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jc w:val="center"/>
      </w:pPr>
      <w:r>
        <w:t xml:space="preserve">CHAPTER 11</w:t>
      </w:r>
    </w:p>
    <w:p>
      <w:pPr>
        <w:spacing w:after="400"/>
        <w:jc w:val="center"/>
      </w:pPr>
      <w:r>
        <w:t xml:space="preserve">ENERGY FACILITIES AND DATA CENTERS</w:t>
      </w:r>
    </w:p>
    <w:p>
      <w:pPr>
        <w:spacing w:after="200"/>
      </w:pPr>
      <w:r>
        <w:t xml:space="preserve">TABLE OF CONTENTS</w:t>
      </w:r>
    </w:p>
    <w:p>
      <w:pPr>
        <w:spacing w:after="100"/>
      </w:pPr>
      <w:r>
        <w:t xml:space="preserve">11-1    Purpose</w:t>
      </w:r>
    </w:p>
    <w:p>
      <w:pPr>
        <w:spacing w:after="100"/>
      </w:pPr>
      <w:r>
        <w:t xml:space="preserve">11-2    Intent</w:t>
      </w:r>
    </w:p>
    <w:p>
      <w:pPr>
        <w:spacing w:after="100"/>
      </w:pPr>
      <w:r>
        <w:t xml:space="preserve">11-3    Applicability</w:t>
      </w:r>
    </w:p>
    <w:p>
      <w:pPr>
        <w:spacing w:after="100"/>
      </w:pPr>
      <w:r>
        <w:t xml:space="preserve">11-4    Administration</w:t>
      </w:r>
    </w:p>
    <w:p>
      <w:pPr>
        <w:spacing w:after="100"/>
      </w:pPr>
      <w:r>
        <w:t xml:space="preserve">11-5    Definitions</w:t>
      </w:r>
    </w:p>
    <w:p>
      <w:pPr>
        <w:spacing w:after="100"/>
      </w:pPr>
      <w:r>
        <w:t xml:space="preserve">         11-5.01    Energy Facility, General</w:t>
      </w:r>
    </w:p>
    <w:p>
      <w:pPr>
        <w:spacing w:after="100"/>
      </w:pPr>
      <w:r>
        <w:t xml:space="preserve">         11-5.02    Classification Tiers</w:t>
      </w:r>
    </w:p>
    <w:p>
      <w:pPr>
        <w:spacing w:after="100"/>
      </w:pPr>
      <w:r>
        <w:t xml:space="preserve">         11-5.03    Definitions, General</w:t>
      </w:r>
    </w:p>
    <w:p>
      <w:pPr>
        <w:spacing w:after="100"/>
      </w:pPr>
      <w:r>
        <w:t xml:space="preserve">11-6    Objective Impact Standards</w:t>
      </w:r>
    </w:p>
    <w:p>
      <w:pPr>
        <w:spacing w:after="100"/>
      </w:pPr>
      <w:r>
        <w:t xml:space="preserve">         11-6.01    Agricultural Land and Soil Protection</w:t>
      </w:r>
    </w:p>
    <w:p>
      <w:pPr>
        <w:spacing w:after="100"/>
      </w:pPr>
      <w:r>
        <w:t xml:space="preserve">         11-6.02    Setbacks — Solar and BESS</w:t>
      </w:r>
    </w:p>
    <w:p>
      <w:pPr>
        <w:spacing w:after="100"/>
      </w:pPr>
      <w:r>
        <w:t xml:space="preserve">         11-6.03    Setbacks — Wind Turbines</w:t>
      </w:r>
    </w:p>
    <w:p>
      <w:pPr>
        <w:spacing w:after="100"/>
      </w:pPr>
      <w:r>
        <w:t xml:space="preserve">         11-6.04    Setbacks — Transmission Lines</w:t>
      </w:r>
    </w:p>
    <w:p>
      <w:pPr>
        <w:spacing w:after="100"/>
      </w:pPr>
      <w:r>
        <w:t xml:space="preserve">         11-6.05    Noise Standards</w:t>
      </w:r>
    </w:p>
    <w:p>
      <w:pPr>
        <w:spacing w:after="100"/>
      </w:pPr>
      <w:r>
        <w:t xml:space="preserve">         11-6.06    Visual Impact</w:t>
      </w:r>
    </w:p>
    <w:p>
      <w:pPr>
        <w:spacing w:after="100"/>
      </w:pPr>
      <w:r>
        <w:t xml:space="preserve">         11-6.07    Groundwater and Irrigation</w:t>
      </w:r>
    </w:p>
    <w:p>
      <w:pPr>
        <w:spacing w:after="100"/>
      </w:pPr>
      <w:r>
        <w:t xml:space="preserve">         11-6.08    Traffic and Road Infrastructure</w:t>
      </w:r>
    </w:p>
    <w:p>
      <w:pPr>
        <w:spacing w:after="100"/>
      </w:pPr>
      <w:r>
        <w:t xml:space="preserve">         11-6.09    Fire Safety and Emergency Response</w:t>
      </w:r>
    </w:p>
    <w:p>
      <w:pPr>
        <w:spacing w:after="100"/>
      </w:pPr>
      <w:r>
        <w:t xml:space="preserve">         11-6.10    Property Value, Community Character, and Economic Impact</w:t>
      </w:r>
    </w:p>
    <w:p>
      <w:pPr>
        <w:spacing w:after="100"/>
      </w:pPr>
      <w:r>
        <w:t xml:space="preserve">         11-6.11    Public Health, Safety, and General Welfare</w:t>
      </w:r>
    </w:p>
    <w:p>
      <w:pPr>
        <w:spacing w:after="100"/>
      </w:pPr>
      <w:r>
        <w:t xml:space="preserve">11-7    Permits</w:t>
      </w:r>
    </w:p>
    <w:p>
      <w:pPr>
        <w:spacing w:after="100"/>
      </w:pPr>
      <w:r>
        <w:t xml:space="preserve">         11-7.01    When Required</w:t>
      </w:r>
    </w:p>
    <w:p>
      <w:pPr>
        <w:spacing w:after="100"/>
      </w:pPr>
      <w:r>
        <w:t xml:space="preserve">         11-7.02    Standards</w:t>
      </w:r>
    </w:p>
    <w:p>
      <w:pPr>
        <w:spacing w:after="100"/>
      </w:pPr>
      <w:r>
        <w:t xml:space="preserve">         11-7.03    Required Findings for CUP Approval</w:t>
      </w:r>
    </w:p>
    <w:p>
      <w:pPr>
        <w:spacing w:after="100"/>
      </w:pPr>
      <w:r>
        <w:t xml:space="preserve">         11-7.04    Procuring Permit</w:t>
      </w:r>
    </w:p>
    <w:p>
      <w:pPr>
        <w:spacing w:after="100"/>
      </w:pPr>
      <w:r>
        <w:t xml:space="preserve">         11-7.05    Application Requirements</w:t>
      </w:r>
    </w:p>
    <w:p>
      <w:pPr>
        <w:spacing w:after="100"/>
      </w:pPr>
      <w:r>
        <w:t xml:space="preserve">         11-7.06    Chapter 7 Procedures</w:t>
      </w:r>
    </w:p>
    <w:p>
      <w:pPr>
        <w:spacing w:after="100"/>
      </w:pPr>
      <w:r>
        <w:t xml:space="preserve">11-7A   Community Notification Requirements</w:t>
      </w:r>
    </w:p>
    <w:p>
      <w:pPr>
        <w:spacing w:after="100"/>
      </w:pPr>
      <w:r>
        <w:t xml:space="preserve">         11-7A.01   Notification Distances</w:t>
      </w:r>
    </w:p>
    <w:p>
      <w:pPr>
        <w:spacing w:after="100"/>
      </w:pPr>
      <w:r>
        <w:t xml:space="preserve">         11-7A.02   Rationale for Expanded Notification</w:t>
      </w:r>
    </w:p>
    <w:p>
      <w:pPr>
        <w:spacing w:after="100"/>
      </w:pPr>
      <w:r>
        <w:t xml:space="preserve">         11-7A.03   Notification is Not Opposition</w:t>
      </w:r>
    </w:p>
    <w:p>
      <w:pPr>
        <w:spacing w:after="100"/>
      </w:pPr>
      <w:r>
        <w:t xml:space="preserve">11-8    Public Participation Rights</w:t>
      </w:r>
    </w:p>
    <w:p>
      <w:pPr>
        <w:spacing w:after="100"/>
      </w:pPr>
      <w:r>
        <w:t xml:space="preserve">11-9    Anti-Aggregation and Anti-Circumvention</w:t>
      </w:r>
    </w:p>
    <w:p>
      <w:pPr>
        <w:spacing w:after="100"/>
      </w:pPr>
      <w:r>
        <w:t xml:space="preserve">11-10   Existing Facilities</w:t>
      </w:r>
    </w:p>
    <w:p>
      <w:pPr>
        <w:spacing w:after="100"/>
      </w:pPr>
      <w:r>
        <w:t xml:space="preserve">11-11   Standard Conditions of Approval</w:t>
      </w:r>
    </w:p>
    <w:p>
      <w:pPr>
        <w:spacing w:after="100"/>
      </w:pPr>
      <w:r>
        <w:t xml:space="preserve">11-12   Decommissioning and Reclamation</w:t>
      </w:r>
    </w:p>
    <w:p>
      <w:pPr>
        <w:spacing w:after="100"/>
      </w:pPr>
      <w:r>
        <w:t xml:space="preserve">11-13   Enforcement and Penalties</w:t>
      </w:r>
    </w:p>
    <w:p>
      <w:pPr>
        <w:spacing w:after="600"/>
      </w:pPr>
      <w:r>
        <w:t xml:space="preserve">11-14   Severability</w:t>
      </w:r>
    </w:p>
    <w:p>
      <w:pPr>
        <w:spacing w:after="200"/>
      </w:pPr>
      <w:r>
        <w:t xml:space="preserve">11-1  PURPOSE</w:t>
      </w:r>
    </w:p>
    <w:p>
      <w:pPr>
        <w:spacing w:after="200"/>
      </w:pPr>
      <w:r>
        <w:t xml:space="preserve">The purpose of this Chapter beyond those mentioned in Chapter 7 is to implement the goals and policies of the Jerome County Comprehensive Plan, specifically recognizing that the County's agricultural lands are its most valuable resource and that large-scale energy plants inherently conflict with the County's objective of farmland preservation. This Chapter establishes comprehensive standards and criteria for the siting, review, permitting, construction, operation, and decommissioning of Energy Facilities and Data Center Facilities so that such uses are appropriately regulated proportional to their scale and impact, with particular emphasis on permanently protecting Class I and Class II agricultural soils, active farmland, groundwater resources, and irrigation infrastructure from permanent or long-term impairment. This Chapter also applies to hyperscale and large-scale data center facilities, which impose comparable demands on infrastructure, water resources, and community character.</w:t>
      </w:r>
    </w:p>
    <w:p>
      <w:pPr>
        <w:spacing w:after="200"/>
      </w:pPr>
      <w:r>
        <w:t xml:space="preserve">Standards herein have been calibrated to equal or exceed the strictest documented county-level protections found in comparable agricultural jurisdictions nationwide, including standards adopted in Mason County, KY; Town of Freedom, ME; Town of Sumner, ME; Cecil County, MD; Montgomery County, MD; Boone County, IN; Stutsman County, ND; Amelia County, VA; Cerro Gordo County, IA; Skagit County, WA; and Union County, IA.</w:t>
      </w:r>
    </w:p>
    <w:p>
      <w:pPr>
        <w:spacing w:after="200"/>
      </w:pPr>
      <w:r>
        <w:t xml:space="preserve">The standards in this Chapter are consistent with state legislative direction. On March 16, 2026, the Idaho House of Representatives adopted House Concurrent Resolution 32 (HCR032), declaring that energy infrastructure that does not benefit Idaho utility customers and materially harms agriculture, critical water resources, or rural communities is inconsistent with state policy. HCR032 affirms that private property rights, local land use authority, and the protection of agricultural and rural communities are “paramount considerations” in energy infrastructure siting. The Eastern Snake Plain Aquifer is recognized as a critical resource whose protection is of statewide importance.</w:t>
      </w:r>
    </w:p>
    <w:p>
      <w:pPr>
        <w:spacing w:after="400"/>
      </w:pPr>
      <w:r>
        <w:t xml:space="preserve">The standards in this Chapter are further supported by the JTown Beacon Community Survey (March 2026, 65 respondents), which found: 93.8% of respondents rate agricultural land preservation as important or extremely important; 93.7% oppose allowing large-scale energy development in agricultural zones; 92.3% are concerned about BESS safety risks (83.1% very concerned); 80% say current guidelines are not strict enough; 90.8% support county-wide notification for all proposed energy and data center projects; 90.8% rate decommissioning financial assurance as extremely important; 87.7% say energy development should be limited to protect farmland and rural character; and 80% say the current approach needs significant revision. The community support documented in this survey provides additional policy justification for the categorical protections, expanded notification requirements, and strengthened decommissioning standards established in this Chapter.</w:t>
      </w:r>
    </w:p>
    <w:p>
      <w:pPr>
        <w:spacing w:after="200"/>
      </w:pPr>
      <w:r>
        <w:t xml:space="preserve">11-2  INTENT</w:t>
      </w:r>
    </w:p>
    <w:p>
      <w:pPr>
        <w:spacing w:after="150"/>
      </w:pPr>
      <w:r>
        <w:t xml:space="preserve">It is the intent of this Chapter to:</w:t>
      </w:r>
    </w:p>
    <w:p>
      <w:pPr>
        <w:spacing w:after="100"/>
      </w:pPr>
      <w:r>
        <w:t xml:space="preserve">1.   Establish a tiered classification system for energy projects ensuring that review processes, permit requirements, and mitigation standards are proportional to the scale, purpose, and potential impact of each project;</w:t>
      </w:r>
    </w:p>
    <w:p>
      <w:pPr>
        <w:spacing w:after="100"/>
      </w:pPr>
      <w:r>
        <w:t xml:space="preserve">2.   Permanently protect Class I and Class II agricultural soils, which are categorically prohibited from energy project siting under this ordinance;</w:t>
      </w:r>
    </w:p>
    <w:p>
      <w:pPr>
        <w:spacing w:after="100"/>
      </w:pPr>
      <w:r>
        <w:t xml:space="preserve">3.   Protect active farmland, groundwater resources, and irrigation infrastructure from permanent or long-term impairment;</w:t>
      </w:r>
    </w:p>
    <w:p>
      <w:pPr>
        <w:spacing w:after="100"/>
      </w:pPr>
      <w:r>
        <w:t xml:space="preserve">4.   Preserve the rural character and property values of Jerome County and the rights of adjacent landowners;</w:t>
      </w:r>
    </w:p>
    <w:p>
      <w:pPr>
        <w:spacing w:after="100"/>
      </w:pPr>
      <w:r>
        <w:t xml:space="preserve">5.   Establish objective, measurable, legally defensible standards so that applicants, residents, and decision-makers understand the criteria for approval, denial, and ongoing compliance;</w:t>
      </w:r>
    </w:p>
    <w:p>
      <w:pPr>
        <w:spacing w:after="100"/>
      </w:pPr>
      <w:r>
        <w:t xml:space="preserve">6.   Ensure compatibility between energy uses and surrounding land uses;</w:t>
      </w:r>
    </w:p>
    <w:p>
      <w:pPr>
        <w:spacing w:after="100"/>
      </w:pPr>
      <w:r>
        <w:t xml:space="preserve">7.   Minimize visual, noise, traffic, and environmental impacts on agricultural operations and rural residential areas;</w:t>
      </w:r>
    </w:p>
    <w:p>
      <w:pPr>
        <w:spacing w:after="100"/>
      </w:pPr>
      <w:r>
        <w:t xml:space="preserve">8.   Provide guaranteed public notice and participation rights for all residents within the impact area of proposed projects;</w:t>
      </w:r>
    </w:p>
    <w:p>
      <w:pPr>
        <w:spacing w:after="100"/>
      </w:pPr>
      <w:r>
        <w:t xml:space="preserve">9.   Ensure that all costs of energy development — including environmental review, infrastructure impacts, and eventual decommissioning — are borne entirely by applicants;</w:t>
      </w:r>
    </w:p>
    <w:p>
      <w:pPr>
        <w:spacing w:after="100"/>
      </w:pPr>
      <w:r>
        <w:t xml:space="preserve">10. Prevent incremental or piecemeal project expansion designed to avoid higher-tier review requirements; and</w:t>
      </w:r>
    </w:p>
    <w:p>
      <w:pPr>
        <w:spacing w:after="400"/>
      </w:pPr>
      <w:r>
        <w:t xml:space="preserve">11. Provide a clear, predictable, and efficient review process that upholds the County's farmland-preservation priority.</w:t>
      </w:r>
    </w:p>
    <w:p>
      <w:pPr>
        <w:spacing w:after="200"/>
      </w:pPr>
      <w:r>
        <w:t xml:space="preserve">11-3  APPLICABILITY</w:t>
      </w:r>
    </w:p>
    <w:p>
      <w:pPr>
        <w:spacing w:after="100"/>
      </w:pPr>
      <w:r>
        <w:t xml:space="preserve">A. The provisions of this Chapter apply to all Energy Facilities and Data Center Facilities proposed within unincorporated Jerome County, as classified into tiers under Section 11-5.02.</w:t>
      </w:r>
    </w:p>
    <w:p>
      <w:pPr>
        <w:spacing w:after="100"/>
      </w:pPr>
      <w:r>
        <w:t xml:space="preserve">B. Personal-Scale and On-Site Energy Systems qualifying as Tier 1 under Section 11-5.02 are subject to administrative review only, but must comply with the applicable building, electrical, and safety codes, as well as with other applicable chapters of the JCZO.</w:t>
      </w:r>
    </w:p>
    <w:p>
      <w:pPr>
        <w:spacing w:after="100"/>
      </w:pPr>
      <w:r>
        <w:t xml:space="preserve">C. Data center facilities meeting the thresholds in Section 11-5 are subject to all provisions of this Chapter, including tier classification, impact standards, permitting requirements, and community notification.</w:t>
      </w:r>
    </w:p>
    <w:p>
      <w:pPr>
        <w:spacing w:after="400"/>
      </w:pPr>
      <w:r>
        <w:t xml:space="preserve">D. Where any conflict arises between this Chapter and Chapter 7 or any other areas of the Jerome County Zoning Ordinance, the more protective provision shall govern.</w:t>
      </w:r>
    </w:p>
    <w:p>
      <w:pPr>
        <w:spacing w:after="200"/>
      </w:pPr>
      <w:r>
        <w:t xml:space="preserve">11-4  ADMINISTRATION</w:t>
      </w:r>
    </w:p>
    <w:p>
      <w:pPr>
        <w:spacing w:after="100"/>
      </w:pPr>
      <w:r>
        <w:t xml:space="preserve">A. Administration shall be as provided in Chapter 7.</w:t>
      </w:r>
    </w:p>
    <w:p>
      <w:pPr>
        <w:spacing w:after="400"/>
      </w:pPr>
      <w:r>
        <w:t xml:space="preserve">B. The Board of County Commissioners shall have original jurisdiction over all Tier 3 Energy Facility applications. The Planning and Zoning Commission shall have jurisdiction over Tier 2 applications. Tier 1 applications shall be processed administratively.</w:t>
      </w:r>
    </w:p>
    <w:p>
      <w:pPr>
        <w:spacing w:after="200"/>
      </w:pPr>
      <w:r>
        <w:t xml:space="preserve">11-5  DEFINITIONS</w:t>
      </w:r>
    </w:p>
    <w:p>
      <w:pPr>
        <w:spacing w:after="150"/>
      </w:pPr>
      <w:r>
        <w:t xml:space="preserve">11-5.01  ENERGY FACILITY, GENERAL:</w:t>
      </w:r>
    </w:p>
    <w:p>
      <w:pPr>
        <w:spacing w:after="300"/>
      </w:pPr>
      <w:r>
        <w:t xml:space="preserve">Any facility used for the generation, conversion, storage, or transmission of electrical energy for commercial or industrial purposes, including associated substations, switchyards, and transmission interconnections. For the purposes of this Chapter, Energy Facilities are classified into three tiers as set forth in Section 11-5.02.</w:t>
      </w:r>
    </w:p>
    <w:p>
      <w:pPr>
        <w:spacing w:after="150"/>
      </w:pPr>
      <w:r>
        <w:t xml:space="preserve">11-5.02  CLASSIFICATION TIERS:</w:t>
      </w:r>
    </w:p>
    <w:p>
      <w:pPr>
        <w:spacing w:after="200"/>
      </w:pPr>
      <w:r>
        <w:t xml:space="preserve">All energy projects within unincorporated Jerome County shall be classified into one of three tiers. Where a project meets the threshold of more than one tier, the higher tier governs. Classification is based on the project as a whole, including all phases, expansions, and associated infrastructure planned or reasonably foreseeable at the time of application.</w:t>
      </w:r>
    </w:p>
    <w:p>
      <w:pPr>
        <w:spacing w:after="100"/>
      </w:pPr>
      <w:r>
        <w:t xml:space="preserve">A. Tier 1 — Small-Scale / Personal or On-Site Energy Facility.</w:t>
      </w:r>
    </w:p>
    <w:p>
      <w:pPr>
        <w:spacing w:after="80"/>
      </w:pPr>
      <w:r>
        <w:t xml:space="preserve">1. Size Thresholds: Generation capacity of 50 kW or less AND project footprint of 2 acres or less AND no off-site transmission infrastructure required.</w:t>
      </w:r>
    </w:p>
    <w:p>
      <w:pPr>
        <w:spacing w:after="80"/>
      </w:pPr>
      <w:r>
        <w:t xml:space="preserve">2. Primary Purpose: On-site consumption for agricultural, residential, or small commercial use. Incidental net metering permitted up to 100% of annual on-site use.</w:t>
      </w:r>
    </w:p>
    <w:p>
      <w:pPr>
        <w:spacing w:after="80"/>
      </w:pPr>
      <w:r>
        <w:t xml:space="preserve">3. Typical Systems: Rooftop or ground-mounted solar serving a single building, single farm wind turbine, on-site battery backup (under 1 MWh).</w:t>
      </w:r>
    </w:p>
    <w:p>
      <w:pPr>
        <w:spacing w:after="80"/>
      </w:pPr>
      <w:r>
        <w:t xml:space="preserve">4. Restriction — Class I/II Soils: No Tier 1 project may be sited on Class I or Class II soils. Projects proposed on Class I or II soils require at minimum Tier 2 review.</w:t>
      </w:r>
    </w:p>
    <w:p>
      <w:pPr>
        <w:spacing w:after="80"/>
      </w:pPr>
      <w:r>
        <w:t xml:space="preserve">5. Review Process: Administrative permit only — issued by county staff within 30 days of complete application. No public hearing. No environmental assessment. Standard setbacks apply.</w:t>
      </w:r>
    </w:p>
    <w:p>
      <w:pPr>
        <w:spacing w:after="200"/>
      </w:pPr>
      <w:r>
        <w:t xml:space="preserve">6. Exception: Anaerobic Digesters are exempt from size and capacity requirements when located on an approved Livestock Confinement Operation.</w:t>
      </w:r>
    </w:p>
    <w:p>
      <w:pPr>
        <w:spacing w:after="100"/>
      </w:pPr>
      <w:r>
        <w:t xml:space="preserve">B. Tier 2 — Medium-Scale Energy Facility (Conditional Use Permit, Standard Review).</w:t>
      </w:r>
    </w:p>
    <w:p>
      <w:pPr>
        <w:spacing w:after="100"/>
      </w:pPr>
      <w:r>
        <w:t xml:space="preserve">A project is Tier 2 if it meets ALL of the following and NONE of the Tier 3 thresholds:</w:t>
      </w:r>
    </w:p>
    <w:p>
      <w:pPr>
        <w:spacing w:after="80"/>
      </w:pPr>
      <w:r>
        <w:t xml:space="preserve">1. Size Thresholds: Generation capacity between 51 kW and 25 MW AND project footprint between 2 and 160 acres AND no new off-site transmission lines exceeding 5 miles.</w:t>
      </w:r>
    </w:p>
    <w:p>
      <w:pPr>
        <w:spacing w:after="80"/>
      </w:pPr>
      <w:r>
        <w:t xml:space="preserve">2. Restriction — Class I/II Soils: PROHIBITED. No Tier 2 project may be sited on, or have its project footprint encumber, any Class I or Class II soils. No exceptions, no waivers.</w:t>
      </w:r>
    </w:p>
    <w:p>
      <w:pPr>
        <w:spacing w:after="80"/>
      </w:pPr>
      <w:r>
        <w:t xml:space="preserve">3. BESS Prohibition: BESS facilities are prohibited in agricultural zones.</w:t>
      </w:r>
    </w:p>
    <w:p>
      <w:pPr>
        <w:spacing w:after="80"/>
      </w:pPr>
      <w:r>
        <w:t xml:space="preserve">4. Review Process: CUP required. Mandatory public hearing before P&amp;Z Commission with minimum 21-day advance county-wide written notice or notice to all property owners within twenty-five (25) miles of the project boundary, whichever is greater. Site plan review per Section 11-6. Decision within 90 days. Commissioner approval required for projects exceeding 80 acres.</w:t>
      </w:r>
    </w:p>
    <w:p>
      <w:pPr>
        <w:spacing w:after="200"/>
      </w:pPr>
      <w:r>
        <w:t xml:space="preserve">5. Financial Assurance: Decommissioning bond at minimum 150% of the County-verified estimated removal and restoration cost, posted before any building permit is issued, updated every 3 years.</w:t>
      </w:r>
    </w:p>
    <w:p>
      <w:pPr>
        <w:spacing w:after="100"/>
      </w:pPr>
      <w:r>
        <w:t xml:space="preserve">C. Tier 3 — Large-Scale Energy Facility (Conditional Use Permit, Full Review).</w:t>
      </w:r>
    </w:p>
    <w:p>
      <w:pPr>
        <w:spacing w:after="100"/>
      </w:pPr>
      <w:r>
        <w:t xml:space="preserve">Any ONE of the following triggers mandatory Tier 3 review:</w:t>
      </w:r>
    </w:p>
    <w:p>
      <w:pPr>
        <w:spacing w:after="60"/>
      </w:pPr>
      <w:r>
        <w:t xml:space="preserve">1. Generation capacity exceeding 25 MW; OR</w:t>
      </w:r>
    </w:p>
    <w:p>
      <w:pPr>
        <w:spacing w:after="60"/>
      </w:pPr>
      <w:r>
        <w:t xml:space="preserve">2. Project footprint exceeding 160 acres; OR</w:t>
      </w:r>
    </w:p>
    <w:p>
      <w:pPr>
        <w:spacing w:after="60"/>
      </w:pPr>
      <w:r>
        <w:t xml:space="preserve">3. Any project requiring new transmission lines exceeding 5 miles within the county; OR</w:t>
      </w:r>
    </w:p>
    <w:p>
      <w:pPr>
        <w:spacing w:after="60"/>
      </w:pPr>
      <w:r>
        <w:t xml:space="preserve">4. Any project with easements, leases, or encumbrances on 10 or more separate parcels; OR</w:t>
      </w:r>
    </w:p>
    <w:p>
      <w:pPr>
        <w:spacing w:after="150"/>
      </w:pPr>
      <w:r>
        <w:t xml:space="preserve">5. Any project that, when aggregated with other projects by the same applicant or related entities within the prior 5 years, would cumulatively exceed any of the above thresholds.</w:t>
      </w:r>
    </w:p>
    <w:p>
      <w:pPr>
        <w:spacing w:after="100"/>
      </w:pPr>
      <w:r>
        <w:t xml:space="preserve">Tier 3 Requirements:</w:t>
      </w:r>
    </w:p>
    <w:p>
      <w:pPr>
        <w:spacing w:after="80"/>
      </w:pPr>
      <w:r>
        <w:t xml:space="preserve">a. Restriction — Class I/II Soils: ABSOLUTELY PROHIBITED. No Tier 3 project may be sited on, or have any portion of its project footprint encumber, any Class I or Class II soils. No exceptions, no variances, no waivers. This is a categorical prohibition with no administrative override.</w:t>
      </w:r>
    </w:p>
    <w:p>
      <w:pPr>
        <w:spacing w:after="80"/>
      </w:pPr>
      <w:r>
        <w:t xml:space="preserve">b. Restriction — Agricultural Zones: Tier 3 BESS and standalone substation facilities are prohibited in agricultural zones. Wind and solar Tier 3 projects in agricultural zones require an affirmative finding that the project is an agricultural support use serving primarily the host parcel — a finding that commercial export projects cannot satisfy.</w:t>
      </w:r>
    </w:p>
    <w:p>
      <w:pPr>
        <w:spacing w:after="80"/>
      </w:pPr>
      <w:r>
        <w:t xml:space="preserve">c. Review Process: Full Environmental Impact Assessment (EIA) — county-commissioned, applicant-funded. Two mandatory public hearings: one in the project area, one at county seat. Minimum 21-day advance county-wide written notice or notice to all property owners within twenty-five (25) miles of the project boundary, whichever is greater. 180-day review period. Full Board majority vote required.</w:t>
      </w:r>
    </w:p>
    <w:p>
      <w:pPr>
        <w:spacing w:after="80"/>
      </w:pPr>
      <w:r>
        <w:t xml:space="preserve">d. Financial Assurance: Decommissioning trust fund at minimum 150% of the County-verified estimated removal and restoration cost, established before any land disturbance permit, updated every 2 years by County-commissioned appraisal at applicant's expense. Agricultural soil restoration cost must be separately calculated and included.</w:t>
      </w:r>
    </w:p>
    <w:p>
      <w:pPr>
        <w:spacing w:after="200"/>
      </w:pPr>
      <w:r>
        <w:t xml:space="preserve">e. Interagency Coordination: Mandatory coordination with IDWR, IDEQ, NRCS, BLM (where applicable), and all irrigation districts within 2 miles.</w:t>
      </w:r>
    </w:p>
    <w:p>
      <w:pPr>
        <w:spacing w:after="100"/>
      </w:pPr>
      <w:r>
        <w:t xml:space="preserve">D. Battery Energy Storage System (BESS) and Similar Systems.</w:t>
      </w:r>
    </w:p>
    <w:p>
      <w:pPr>
        <w:spacing w:after="80"/>
      </w:pPr>
      <w:r>
        <w:t xml:space="preserve">1. Large-Scale BESS: Any energy storage system with a total capacity exceeding 20 MWh, or occupying more than 5 acres of land. Such facilities shall be permitted only in Heavy Industrial zones, subject to Conditional Use Permit and written approval from the applicable Fire Protection District verifying compliance with NFPA 855 and the current Idaho Fire Code.</w:t>
      </w:r>
    </w:p>
    <w:p>
      <w:pPr>
        <w:spacing w:after="80"/>
      </w:pPr>
      <w:r>
        <w:t xml:space="preserve">2. Medium-Scale BESS: An energy storage system with a total capacity between 5 MWh and 20 MWh. May be considered in Light Industrial zones subject to Conditional Use Permit and written approval from the applicable Fire Protection District.</w:t>
      </w:r>
    </w:p>
    <w:p>
      <w:pPr>
        <w:spacing w:after="300"/>
      </w:pPr>
      <w:r>
        <w:t xml:space="preserve">3. Small-Scale BESS: An energy storage system with a total capacity less than 5 MWh, typically serving on-site or local distribution needs. Permitted as an accessory use in any zone where the principal use is allowed.</w:t>
      </w:r>
    </w:p>
    <w:p>
      <w:pPr>
        <w:spacing w:after="150"/>
      </w:pPr>
      <w:r>
        <w:t xml:space="preserve">11-5.03  DEFINITIONS, GENERAL:</w:t>
      </w:r>
    </w:p>
    <w:p>
      <w:pPr>
        <w:spacing w:after="100"/>
      </w:pPr>
      <w:r>
        <w:t xml:space="preserve">A. Abandonment: A continuous period of twelve (12) months during which no electricity is generated, stored, or dispatched from the facility other than for maintenance or repair.</w:t>
      </w:r>
    </w:p>
    <w:p>
      <w:pPr>
        <w:spacing w:after="100"/>
      </w:pPr>
      <w:r>
        <w:t xml:space="preserve">B. Financial Assurance: A performance bond, irrevocable letter of credit, or other surety instrument approved by the County guaranteeing decommissioning and site reclamation in accordance with this Chapter.</w:t>
      </w:r>
    </w:p>
    <w:p>
      <w:pPr>
        <w:spacing w:after="100"/>
      </w:pPr>
      <w:r>
        <w:t xml:space="preserve">C. Transmission Interconnection: The infrastructure and equipment necessary to connect an energy-generation or storage facility located within Jerome County to the regional electric grid, including on-site substations, transformers, switchyards, poles, towers, and lines extending from the facility to the existing utility transmission or distribution system located within the County. This definition does not include regional or interstate transmission lines that merely traverse the County without serving an energy-generation or storage facility located within the County.</w:t>
      </w:r>
    </w:p>
    <w:p>
      <w:pPr>
        <w:spacing w:after="100"/>
      </w:pPr>
      <w:r>
        <w:t xml:space="preserve">D. Class I and Class II Soils: Land classified as USDA NRCS Land Capability Class I or Class II in the most current NRCS soil survey for Jerome County. These soils constitute the highest-quality prime farmland and are categorically prohibited from energy project siting under this ordinance.</w:t>
      </w:r>
    </w:p>
    <w:p>
      <w:pPr>
        <w:spacing w:after="100"/>
      </w:pPr>
      <w:r>
        <w:t xml:space="preserve">E. Project Footprint: The total land area disturbed, fenced, cleared, graded, paved, occupied, leased, or encumbered by easement for the purposes of an energy project, including all panels, turbines, substations, BESS, access roads, laydown areas, setback buffers, and associated facilities.</w:t>
      </w:r>
    </w:p>
    <w:p>
      <w:pPr>
        <w:spacing w:after="100"/>
      </w:pPr>
      <w:r>
        <w:t xml:space="preserve">F. Non-Participating Parcel: Any parcel of real property that is not part of the project footprint and whose owner has not entered into a signed agreement with the applicant consenting to the project's impacts.</w:t>
      </w:r>
    </w:p>
    <w:p>
      <w:pPr>
        <w:spacing w:after="100"/>
      </w:pPr>
      <w:r>
        <w:t xml:space="preserve">G. Related Entities: Any two or more persons or entities sharing common ownership, common control, common financing, common project management, common corporate officers or directors, or any other indicia of common enterprise.</w:t>
      </w:r>
    </w:p>
    <w:p>
      <w:pPr>
        <w:spacing w:after="100"/>
      </w:pPr>
      <w:r>
        <w:t xml:space="preserve">H. General Welfare: As defined in Chapter 7, Section 7-5.</w:t>
      </w:r>
    </w:p>
    <w:p>
      <w:pPr>
        <w:spacing w:after="100"/>
      </w:pPr>
      <w:r>
        <w:t xml:space="preserve">I. Community Character: As defined in Chapter 7, Section 7-5.</w:t>
      </w:r>
    </w:p>
    <w:p>
      <w:pPr>
        <w:spacing w:after="100"/>
      </w:pPr>
      <w:r>
        <w:t xml:space="preserve">J. Property Value Diminishment: Any documented or objectively demonstrated projected decrease in the market value of any non-participating parcel, caused by the proximity, presence, or operations of an energy project. Property value diminishment of any non-participating parcel is an independently sufficient basis for denial of a CUP.</w:t>
      </w:r>
    </w:p>
    <w:p>
      <w:pPr>
        <w:spacing w:after="400"/>
      </w:pPr>
      <w:r>
        <w:t xml:space="preserve">K. Data Center Facility: Any facility designed primarily for the housing, operation, and maintenance of computer servers, data storage systems, and associated networking and cooling infrastructure, including all supporting electrical systems, backup generators, cooling towers, and water treatment systems. Any data center facility with a total electrical load capacity exceeding 1 megawatt (MW) or total water consumption exceeding 100,000 gallons per day is subject to this Chapter. Data center facilities are classified by tier according to the same thresholds as energy projects, with electrical load capacity treated as equivalent to generation capacity for classification purposes.</w:t>
      </w:r>
    </w:p>
    <w:p>
      <w:pPr>
        <w:spacing w:after="200"/>
      </w:pPr>
      <w:r>
        <w:t xml:space="preserve">11-6  OBJECTIVE IMPACT STANDARDS</w:t>
      </w:r>
    </w:p>
    <w:p>
      <w:pPr>
        <w:spacing w:after="300"/>
      </w:pPr>
      <w:r>
        <w:t xml:space="preserve">All energy projects shall be evaluated against the following standards. For Tier 1 projects, the standards are minimum administrative requirements. For Tier 2 and Tier 3 projects, these are mandatory findings that must be affirmatively satisfied.</w:t>
      </w:r>
    </w:p>
    <w:p>
      <w:pPr>
        <w:spacing w:after="150"/>
      </w:pPr>
      <w:r>
        <w:t xml:space="preserve">11-6.01  AGRICULTURAL LAND AND SOIL PROTECTION</w:t>
      </w:r>
    </w:p>
    <w:p>
      <w:pPr>
        <w:spacing w:after="80"/>
      </w:pPr>
      <w:r>
        <w:t xml:space="preserve">A. Class I Soil — Energy Project Siting:</w:t>
      </w:r>
    </w:p>
    <w:p>
      <w:pPr>
        <w:spacing w:after="60"/>
      </w:pPr>
      <w:r>
        <w:t xml:space="preserve">     Tier 1: PROHIBITED — No exceptions.</w:t>
      </w:r>
    </w:p>
    <w:p>
      <w:pPr>
        <w:spacing w:after="60"/>
      </w:pPr>
      <w:r>
        <w:t xml:space="preserve">     Tier 2: PROHIBITED — No exceptions, no waivers, no variances.</w:t>
      </w:r>
    </w:p>
    <w:p>
      <w:pPr>
        <w:spacing w:after="150"/>
      </w:pPr>
      <w:r>
        <w:t xml:space="preserve">     Tier 3: ABSOLUTELY PROHIBITED. No part of any Tier 3 project footprint, including access roads, substations, or laydown areas, may be sited on Class I soils.</w:t>
      </w:r>
    </w:p>
    <w:p>
      <w:pPr>
        <w:spacing w:after="80"/>
      </w:pPr>
      <w:r>
        <w:t xml:space="preserve">B. Class II Soil — Energy Project Siting:</w:t>
      </w:r>
    </w:p>
    <w:p>
      <w:pPr>
        <w:spacing w:after="60"/>
      </w:pPr>
      <w:r>
        <w:t xml:space="preserve">     Tier 1: PROHIBITED — No exceptions.</w:t>
      </w:r>
    </w:p>
    <w:p>
      <w:pPr>
        <w:spacing w:after="60"/>
      </w:pPr>
      <w:r>
        <w:t xml:space="preserve">     Tier 2: PROHIBITED — No exceptions, no waivers. Agrivoltaic systems where agriculture is demonstrably the primary use are exempt.</w:t>
      </w:r>
    </w:p>
    <w:p>
      <w:pPr>
        <w:spacing w:after="150"/>
      </w:pPr>
      <w:r>
        <w:t xml:space="preserve">     Tier 3: ABSOLUTELY PROHIBITED, including access roads and substations. Agrivoltaic exemption applies only where crops are the primary use verified by annual production data.</w:t>
      </w:r>
    </w:p>
    <w:p>
      <w:pPr>
        <w:spacing w:after="80"/>
      </w:pPr>
      <w:r>
        <w:t xml:space="preserve">C. Agricultural Soil Assessment:</w:t>
      </w:r>
    </w:p>
    <w:p>
      <w:pPr>
        <w:spacing w:after="60"/>
      </w:pPr>
      <w:r>
        <w:t xml:space="preserve">     Tier 1: Not required.</w:t>
      </w:r>
    </w:p>
    <w:p>
      <w:pPr>
        <w:spacing w:after="60"/>
      </w:pPr>
      <w:r>
        <w:t xml:space="preserve">     Tier 2: NRCS soil classification map for entire footprint and 500-ft buffer; professional soils report required for any disturbance exceeding 10 acres.</w:t>
      </w:r>
    </w:p>
    <w:p>
      <w:pPr>
        <w:spacing w:after="150"/>
      </w:pPr>
      <w:r>
        <w:t xml:space="preserve">     Tier 3: Full NRCS-reviewed agricultural soils report plus NRCS field verification for entire footprint and 1,000-ft buffer; applicant pays for NRCS consultation.</w:t>
      </w:r>
    </w:p>
    <w:p>
      <w:pPr>
        <w:spacing w:after="80"/>
      </w:pPr>
      <w:r>
        <w:t xml:space="preserve">D. Topsoil Preservation:</w:t>
      </w:r>
    </w:p>
    <w:p>
      <w:pPr>
        <w:spacing w:after="60"/>
      </w:pPr>
      <w:r>
        <w:t xml:space="preserve">     Tier 1: Standard grading rules.</w:t>
      </w:r>
    </w:p>
    <w:p>
      <w:pPr>
        <w:spacing w:after="60"/>
      </w:pPr>
      <w:r>
        <w:t xml:space="preserve">     Tier 2: All disturbed soils stripped, stockpiled, and replaced per approved soil management plan; no mixing of topsoil with subsoil.</w:t>
      </w:r>
    </w:p>
    <w:p>
      <w:pPr>
        <w:spacing w:after="150"/>
      </w:pPr>
      <w:r>
        <w:t xml:space="preserve">     Tier 3: Same as Tier 2 plus soil compaction remediation plan; post-decommission topsoil restoration bond required.</w:t>
      </w:r>
    </w:p>
    <w:p>
      <w:pPr>
        <w:spacing w:after="80"/>
      </w:pPr>
      <w:r>
        <w:t xml:space="preserve">E. Minimum Setback — Active Irrigated Cropland:</w:t>
      </w:r>
    </w:p>
    <w:p>
      <w:pPr>
        <w:spacing w:after="60"/>
      </w:pPr>
      <w:r>
        <w:t xml:space="preserve">     Tier 1: 50 ft.</w:t>
      </w:r>
    </w:p>
    <w:p>
      <w:pPr>
        <w:spacing w:after="60"/>
      </w:pPr>
      <w:r>
        <w:t xml:space="preserve">     Tier 2: 200 ft from boundary of active irrigated cropland on adjacent non-participating parcels.</w:t>
      </w:r>
    </w:p>
    <w:p>
      <w:pPr>
        <w:spacing w:after="300"/>
      </w:pPr>
      <w:r>
        <w:t xml:space="preserve">     Tier 3: 500 ft from boundary of active irrigated cropland on adjacent non-participating parcels.</w:t>
      </w:r>
    </w:p>
    <w:p>
      <w:pPr>
        <w:spacing w:after="150"/>
      </w:pPr>
      <w:r>
        <w:t xml:space="preserve">11-6.02  SETBACKS — SOLAR AND BESS FACILITIES</w:t>
      </w:r>
    </w:p>
    <w:p>
      <w:pPr>
        <w:spacing w:after="150"/>
      </w:pPr>
      <w:r>
        <w:t xml:space="preserve">Setbacks are measured from the outermost edge of any project component to the nearest point of the specified reference feature. All setbacks are minimums; conditions of approval may require greater distances.</w:t>
      </w:r>
    </w:p>
    <w:p>
      <w:pPr>
        <w:spacing w:after="80"/>
      </w:pPr>
      <w:r>
        <w:t xml:space="preserve">A. Residential Structure — Solar Arrays:</w:t>
      </w:r>
    </w:p>
    <w:p>
      <w:pPr>
        <w:spacing w:after="150"/>
      </w:pPr>
      <w:r>
        <w:t xml:space="preserve">     Tier 1: 100 ft. Tier 2: 500 ft from any residence on non-participating parcel. Tier 3: 1,000 ft.</w:t>
      </w:r>
    </w:p>
    <w:p>
      <w:pPr>
        <w:spacing w:after="80"/>
      </w:pPr>
      <w:r>
        <w:t xml:space="preserve">B. Residential Structure — BESS Facilities:</w:t>
      </w:r>
    </w:p>
    <w:p>
      <w:pPr>
        <w:spacing w:after="150"/>
      </w:pPr>
      <w:r>
        <w:t xml:space="preserve">     Tier 1: 100 ft. Tier 2: 500 ft. Tier 3: 1,500 ft.</w:t>
      </w:r>
    </w:p>
    <w:p>
      <w:pPr>
        <w:spacing w:after="80"/>
      </w:pPr>
      <w:r>
        <w:t xml:space="preserve">C. Property Line — Non-Participating (Solar):</w:t>
      </w:r>
    </w:p>
    <w:p>
      <w:pPr>
        <w:spacing w:after="150"/>
      </w:pPr>
      <w:r>
        <w:t xml:space="preserve">     Tier 1: Standard zoning setbacks. Tier 2: 100 ft. Tier 3: 200 ft.</w:t>
      </w:r>
    </w:p>
    <w:p>
      <w:pPr>
        <w:spacing w:after="80"/>
      </w:pPr>
      <w:r>
        <w:t xml:space="preserve">D. Property Line — Non-Participating (BESS):</w:t>
      </w:r>
    </w:p>
    <w:p>
      <w:pPr>
        <w:spacing w:after="150"/>
      </w:pPr>
      <w:r>
        <w:t xml:space="preserve">     Tier 1: 100 ft. Tier 2: 150 ft. Tier 3: 300 ft.</w:t>
      </w:r>
    </w:p>
    <w:p>
      <w:pPr>
        <w:spacing w:after="80"/>
      </w:pPr>
      <w:r>
        <w:t xml:space="preserve">E. Public Road Right-of-Way:</w:t>
      </w:r>
    </w:p>
    <w:p>
      <w:pPr>
        <w:spacing w:after="150"/>
      </w:pPr>
      <w:r>
        <w:t xml:space="preserve">     Tier 1: Standard zoning setbacks. Tier 2: 100 ft. Tier 3: 200 ft.</w:t>
      </w:r>
    </w:p>
    <w:p>
      <w:pPr>
        <w:spacing w:after="80"/>
      </w:pPr>
      <w:r>
        <w:t xml:space="preserve">F. Active Irrigation Well:</w:t>
      </w:r>
    </w:p>
    <w:p>
      <w:pPr>
        <w:spacing w:after="150"/>
      </w:pPr>
      <w:r>
        <w:t xml:space="preserve">     Tier 1: 100 ft. Tier 2: 500 ft. Tier 3: 1,500 ft.</w:t>
      </w:r>
    </w:p>
    <w:p>
      <w:pPr>
        <w:spacing w:after="80"/>
      </w:pPr>
      <w:r>
        <w:t xml:space="preserve">G. Irrigation Canal, Lateral, or Drain:</w:t>
      </w:r>
    </w:p>
    <w:p>
      <w:pPr>
        <w:spacing w:after="150"/>
      </w:pPr>
      <w:r>
        <w:t xml:space="preserve">     Tier 1: 50 ft. Tier 2: 200 ft. Tier 3: 500 ft.</w:t>
      </w:r>
    </w:p>
    <w:p>
      <w:pPr>
        <w:spacing w:after="80"/>
      </w:pPr>
      <w:r>
        <w:t xml:space="preserve">H. School, Church, or Community Facility:</w:t>
      </w:r>
    </w:p>
    <w:p>
      <w:pPr>
        <w:spacing w:after="300"/>
      </w:pPr>
      <w:r>
        <w:t xml:space="preserve">     Tier 1: 100 ft. Tier 2: 1,000 ft. Tier 3: 2,640 ft (one-half mile).</w:t>
      </w:r>
    </w:p>
    <w:p>
      <w:pPr>
        <w:spacing w:after="150"/>
      </w:pPr>
      <w:r>
        <w:t xml:space="preserve">11-6.03  SETBACKS — WIND TURBINES</w:t>
      </w:r>
    </w:p>
    <w:p>
      <w:pPr>
        <w:spacing w:after="150"/>
      </w:pPr>
      <w:r>
        <w:t xml:space="preserve">Wind turbine setbacks incorporate the strictest documented standards from comparable agricultural counties.</w:t>
      </w:r>
    </w:p>
    <w:p>
      <w:pPr>
        <w:spacing w:after="80"/>
      </w:pPr>
      <w:r>
        <w:t xml:space="preserve">A. Residential Structure — Non-Participating:</w:t>
      </w:r>
    </w:p>
    <w:p>
      <w:pPr>
        <w:spacing w:after="150"/>
      </w:pPr>
      <w:r>
        <w:t xml:space="preserve">     Tier 1: N/A. Tier 2: 2,640 ft (one-half mile) OR 5x total height, whichever is greater. Tier 3: 5,280 ft (1 mile) OR 7x total height, whichever is greater.</w:t>
      </w:r>
    </w:p>
    <w:p>
      <w:pPr>
        <w:spacing w:after="80"/>
      </w:pPr>
      <w:r>
        <w:t xml:space="preserve">B. Property Line — Non-Participating Parcel:</w:t>
      </w:r>
    </w:p>
    <w:p>
      <w:pPr>
        <w:spacing w:after="150"/>
      </w:pPr>
      <w:r>
        <w:t xml:space="preserve">     Tier 1: N/A. Tier 2: 2x tip height. Tier 3: 4x tip height.</w:t>
      </w:r>
    </w:p>
    <w:p>
      <w:pPr>
        <w:spacing w:after="80"/>
      </w:pPr>
      <w:r>
        <w:t xml:space="preserve">C. Property Line — Participating Parcel:</w:t>
      </w:r>
    </w:p>
    <w:p>
      <w:pPr>
        <w:spacing w:after="150"/>
      </w:pPr>
      <w:r>
        <w:t xml:space="preserve">     Tier 1: N/A. Tier 2: 1x tip height (may be waived in writing). Tier 3: 1.5x tip height (may be reduced to 1x by recorded written waiver).</w:t>
      </w:r>
    </w:p>
    <w:p>
      <w:pPr>
        <w:spacing w:after="80"/>
      </w:pPr>
      <w:r>
        <w:t xml:space="preserve">D. Public Road Right-of-Way:</w:t>
      </w:r>
    </w:p>
    <w:p>
      <w:pPr>
        <w:spacing w:after="150"/>
      </w:pPr>
      <w:r>
        <w:t xml:space="preserve">     Tier 1: N/A. Tier 2: 1.5x total height. Tier 3: 1.5x total height (absolute minimum).</w:t>
      </w:r>
    </w:p>
    <w:p>
      <w:pPr>
        <w:spacing w:after="80"/>
      </w:pPr>
      <w:r>
        <w:t xml:space="preserve">E. Irrigation Canal or Lateral:</w:t>
      </w:r>
    </w:p>
    <w:p>
      <w:pPr>
        <w:spacing w:after="150"/>
      </w:pPr>
      <w:r>
        <w:t xml:space="preserve">     Tier 1: N/A. Tier 2: 500 ft. Tier 3: 750 ft.</w:t>
      </w:r>
    </w:p>
    <w:p>
      <w:pPr>
        <w:spacing w:after="80"/>
      </w:pPr>
      <w:r>
        <w:t xml:space="preserve">F. Active Irrigation Well:</w:t>
      </w:r>
    </w:p>
    <w:p>
      <w:pPr>
        <w:spacing w:after="150"/>
      </w:pPr>
      <w:r>
        <w:t xml:space="preserve">     Tier 1: N/A. Tier 2: 750 ft. Tier 3: 1,500 ft.</w:t>
      </w:r>
    </w:p>
    <w:p>
      <w:pPr>
        <w:spacing w:after="80"/>
      </w:pPr>
      <w:r>
        <w:t xml:space="preserve">G. School, Church, or Community Facility:</w:t>
      </w:r>
    </w:p>
    <w:p>
      <w:pPr>
        <w:spacing w:after="300"/>
      </w:pPr>
      <w:r>
        <w:t xml:space="preserve">     Tier 1: N/A. Tier 2: 1 mile. Tier 3: 1 mile (absolute minimum).</w:t>
      </w:r>
    </w:p>
    <w:p>
      <w:pPr>
        <w:spacing w:after="150"/>
      </w:pPr>
      <w:r>
        <w:t xml:space="preserve">11-6.04  SETBACKS — TRANSMISSION LINES</w:t>
      </w:r>
    </w:p>
    <w:p>
      <w:pPr>
        <w:spacing w:after="80"/>
      </w:pPr>
      <w:r>
        <w:t xml:space="preserve">A. New Transmission Line (69–114 kV):</w:t>
      </w:r>
    </w:p>
    <w:p>
      <w:pPr>
        <w:spacing w:after="150"/>
      </w:pPr>
      <w:r>
        <w:t xml:space="preserve">     Tier 2: 300 ft from any residence. Tier 3: 500 ft from any residence on non-participating parcel.</w:t>
      </w:r>
    </w:p>
    <w:p>
      <w:pPr>
        <w:spacing w:after="80"/>
      </w:pPr>
      <w:r>
        <w:t xml:space="preserve">B. New Transmission Line (115–229 kV):</w:t>
      </w:r>
    </w:p>
    <w:p>
      <w:pPr>
        <w:spacing w:after="150"/>
      </w:pPr>
      <w:r>
        <w:t xml:space="preserve">     Tier 2: 500 ft from any residence. Tier 3: 1,000 ft from any residence on non-participating parcel.</w:t>
      </w:r>
    </w:p>
    <w:p>
      <w:pPr>
        <w:spacing w:after="80"/>
      </w:pPr>
      <w:r>
        <w:t xml:space="preserve">C. New Transmission Line (230 kV and above):</w:t>
      </w:r>
    </w:p>
    <w:p>
      <w:pPr>
        <w:spacing w:after="150"/>
      </w:pPr>
      <w:r>
        <w:t xml:space="preserve">     Tier 2: 750 ft from any residence. Tier 3: 1,320 ft (one-quarter mile) from any residence on non-participating parcel.</w:t>
      </w:r>
    </w:p>
    <w:p>
      <w:pPr>
        <w:spacing w:after="80"/>
      </w:pPr>
      <w:r>
        <w:t xml:space="preserve">D. Transmission Line from Property Line:</w:t>
      </w:r>
    </w:p>
    <w:p>
      <w:pPr>
        <w:spacing w:after="150"/>
      </w:pPr>
      <w:r>
        <w:t xml:space="preserve">     Tier 2: 150 ft. Tier 3: 300 ft from any non-participating property line.</w:t>
      </w:r>
    </w:p>
    <w:p>
      <w:pPr>
        <w:spacing w:after="80"/>
      </w:pPr>
      <w:r>
        <w:t xml:space="preserve">E. Transmission Line from Irrigation Infrastructure:</w:t>
      </w:r>
    </w:p>
    <w:p>
      <w:pPr>
        <w:spacing w:after="300"/>
      </w:pPr>
      <w:r>
        <w:t xml:space="preserve">     Tier 2: 200 ft. Tier 3: 500 ft from any canal, lateral, or irrigation well.</w:t>
      </w:r>
    </w:p>
    <w:p>
      <w:pPr>
        <w:spacing w:after="150"/>
      </w:pPr>
      <w:r>
        <w:t xml:space="preserve">11-6.05  NOISE STANDARDS</w:t>
      </w:r>
    </w:p>
    <w:p>
      <w:pPr>
        <w:spacing w:after="80"/>
      </w:pPr>
      <w:r>
        <w:t xml:space="preserve">A. Maximum Noise — Daytime (7am–10pm) at Property Line:</w:t>
      </w:r>
    </w:p>
    <w:p>
      <w:pPr>
        <w:spacing w:after="150"/>
      </w:pPr>
      <w:r>
        <w:t xml:space="preserve">     Tier 1: 50 dBA Leq. Tier 2: 40 dBA Leq. Tier 3: 35 dBA Leq.</w:t>
      </w:r>
    </w:p>
    <w:p>
      <w:pPr>
        <w:spacing w:after="80"/>
      </w:pPr>
      <w:r>
        <w:t xml:space="preserve">B. Maximum Noise — Nighttime (10pm–7am) at Property Line:</w:t>
      </w:r>
    </w:p>
    <w:p>
      <w:pPr>
        <w:spacing w:after="150"/>
      </w:pPr>
      <w:r>
        <w:t xml:space="preserve">     Tier 1: 45 dBA Leq. Tier 2: 35 dBA Leq. Tier 3: 30 dBA Leq.</w:t>
      </w:r>
    </w:p>
    <w:p>
      <w:pPr>
        <w:spacing w:after="80"/>
      </w:pPr>
      <w:r>
        <w:t xml:space="preserve">C. Low-Frequency Noise — C-Weighted (Wind Turbines):</w:t>
      </w:r>
    </w:p>
    <w:p>
      <w:pPr>
        <w:spacing w:after="150"/>
      </w:pPr>
      <w:r>
        <w:t xml:space="preserve">     Tier 2: 60 dBC at nearest non-participating residence. Tier 3: 50 dBC.</w:t>
      </w:r>
    </w:p>
    <w:p>
      <w:pPr>
        <w:spacing w:after="80"/>
      </w:pPr>
      <w:r>
        <w:t xml:space="preserve">D. Shadow Flicker — Maximum Annual (Wind Turbines):</w:t>
      </w:r>
    </w:p>
    <w:p>
      <w:pPr>
        <w:spacing w:after="150"/>
      </w:pPr>
      <w:r>
        <w:t xml:space="preserve">     Tier 2: 20 hours per year. Tier 3: 30 hours per year at any occupied building on non-participating parcel.</w:t>
      </w:r>
    </w:p>
    <w:p>
      <w:pPr>
        <w:spacing w:after="80"/>
      </w:pPr>
      <w:r>
        <w:t xml:space="preserve">E. Shadow Flicker — Maximum Daily:</w:t>
      </w:r>
    </w:p>
    <w:p>
      <w:pPr>
        <w:spacing w:after="150"/>
      </w:pPr>
      <w:r>
        <w:t xml:space="preserve">     Tier 2: 20 minutes per day. Tier 3: 30 minutes per day.</w:t>
      </w:r>
    </w:p>
    <w:p>
      <w:pPr>
        <w:spacing w:after="80"/>
      </w:pPr>
      <w:r>
        <w:t xml:space="preserve">F. Pre-Construction Noise Study:</w:t>
      </w:r>
    </w:p>
    <w:p>
      <w:pPr>
        <w:spacing w:after="150"/>
      </w:pPr>
      <w:r>
        <w:t xml:space="preserve">     Tier 2: Required; post-construction compliance measurement within 90 days. Tier 3: Required; annual monitoring for first 5 years.</w:t>
      </w:r>
    </w:p>
    <w:p>
      <w:pPr>
        <w:spacing w:after="80"/>
      </w:pPr>
      <w:r>
        <w:t xml:space="preserve">G. Shadow Flicker Modeling:</w:t>
      </w:r>
    </w:p>
    <w:p>
      <w:pPr>
        <w:spacing w:after="300"/>
      </w:pPr>
      <w:r>
        <w:t xml:space="preserve">     Tier 2: Required for all wind projects. Tier 3: Required; automatic shutdown system required for any turbine exceeding daily limit.</w:t>
      </w:r>
    </w:p>
    <w:p>
      <w:pPr>
        <w:spacing w:after="150"/>
      </w:pPr>
      <w:r>
        <w:t xml:space="preserve">11-6.06  VISUAL IMPACT</w:t>
      </w:r>
    </w:p>
    <w:p>
      <w:pPr>
        <w:spacing w:after="100"/>
      </w:pPr>
      <w:r>
        <w:t xml:space="preserve">A. Solar Panel Height — Maximum Above Grade: 15 ft for all tiers.</w:t>
      </w:r>
    </w:p>
    <w:p>
      <w:pPr>
        <w:spacing w:after="100"/>
      </w:pPr>
      <w:r>
        <w:t xml:space="preserve">B. Wind Turbine Total Height: Tier 2: 200 ft maximum. Tier 3: No absolute limit; visual impact study with photo simulations from all public roads within 3 miles required.</w:t>
      </w:r>
    </w:p>
    <w:p>
      <w:pPr>
        <w:spacing w:after="80"/>
      </w:pPr>
      <w:r>
        <w:t xml:space="preserve">C. Vegetative Screening Buffer — Solar Facilities:</w:t>
      </w:r>
    </w:p>
    <w:p>
      <w:pPr>
        <w:spacing w:after="100"/>
      </w:pPr>
      <w:r>
        <w:t xml:space="preserve">     Tier 2: 30 ft minimum perimeter buffer; native species. Tier 3: 60 ft minimum perimeter buffer; 5-year establishment guarantee.</w:t>
      </w:r>
    </w:p>
    <w:p>
      <w:pPr>
        <w:spacing w:after="100"/>
      </w:pPr>
      <w:r>
        <w:t xml:space="preserve">D. Glare Impact Analysis: Tier 2: Required; anti-reflective coating required. Tier 3: Photo-simulation analysis required; anti-reflective coating mandatory.</w:t>
      </w:r>
    </w:p>
    <w:p>
      <w:pPr>
        <w:spacing w:after="300"/>
      </w:pPr>
      <w:r>
        <w:t xml:space="preserve">E. Facility Lighting: No uplighting; full-cutoff, downward-directed, motion-activated security lighting only.</w:t>
      </w:r>
    </w:p>
    <w:p>
      <w:pPr>
        <w:spacing w:after="150"/>
      </w:pPr>
      <w:r>
        <w:t xml:space="preserve">11-6.07  GROUNDWATER AND IRRIGATION INFRASTRUCTURE</w:t>
      </w:r>
    </w:p>
    <w:p>
      <w:pPr>
        <w:spacing w:after="80"/>
      </w:pPr>
      <w:r>
        <w:t xml:space="preserve">A. Hydrogeological Study:</w:t>
      </w:r>
    </w:p>
    <w:p>
      <w:pPr>
        <w:spacing w:after="150"/>
      </w:pPr>
      <w:r>
        <w:t xml:space="preserve">     Tier 2: Required for any project within 1,000 ft of an irrigation well or 2,000 ft of a canal. Tier 3: Required for entire groundwater impact area.</w:t>
      </w:r>
    </w:p>
    <w:p>
      <w:pPr>
        <w:spacing w:after="80"/>
      </w:pPr>
      <w:r>
        <w:t xml:space="preserve">B. Stormwater Management:</w:t>
      </w:r>
    </w:p>
    <w:p>
      <w:pPr>
        <w:spacing w:after="150"/>
      </w:pPr>
      <w:r>
        <w:t xml:space="preserve">     Tier 2: Full SWPPP required. Tier 3: Must demonstrate no change in drainage to adjacent irrigated lands; 3-year monitoring.</w:t>
      </w:r>
    </w:p>
    <w:p>
      <w:pPr>
        <w:spacing w:after="80"/>
      </w:pPr>
      <w:r>
        <w:t xml:space="preserve">C. Irrigation District Consultation:</w:t>
      </w:r>
    </w:p>
    <w:p>
      <w:pPr>
        <w:spacing w:after="150"/>
      </w:pPr>
      <w:r>
        <w:t xml:space="preserve">     Tier 2: Written consultation with any district within 1.5 miles. Tier 3: Formal written agreement with any district within 2 miles required before CUP issuance.</w:t>
      </w:r>
    </w:p>
    <w:p>
      <w:pPr>
        <w:spacing w:after="80"/>
      </w:pPr>
      <w:r>
        <w:t xml:space="preserve">D. Contamination Prevention (BESS):</w:t>
      </w:r>
    </w:p>
    <w:p>
      <w:pPr>
        <w:spacing w:after="300"/>
      </w:pPr>
      <w:r>
        <w:t xml:space="preserve">     Tier 2: Secondary containment; spill response plan. Tier 3: Groundwater monitoring wells downgradient; annual water quality reports.</w:t>
      </w:r>
    </w:p>
    <w:p>
      <w:pPr>
        <w:spacing w:after="150"/>
      </w:pPr>
      <w:r>
        <w:t xml:space="preserve">11-6.08  TRAFFIC AND ROAD INFRASTRUCTURE</w:t>
      </w:r>
    </w:p>
    <w:p>
      <w:pPr>
        <w:spacing w:after="80"/>
      </w:pPr>
      <w:r>
        <w:t xml:space="preserve">A. Traffic Impact Study:</w:t>
      </w:r>
    </w:p>
    <w:p>
      <w:pPr>
        <w:spacing w:after="150"/>
      </w:pPr>
      <w:r>
        <w:t xml:space="preserve">     Tier 2: Required if construction traffic exceeds 50 trips/day. Tier 3: Required for all projects.</w:t>
      </w:r>
    </w:p>
    <w:p>
      <w:pPr>
        <w:spacing w:after="80"/>
      </w:pPr>
      <w:r>
        <w:t xml:space="preserve">B. Road Use and Restoration Agreement:</w:t>
      </w:r>
    </w:p>
    <w:p>
      <w:pPr>
        <w:spacing w:after="150"/>
      </w:pPr>
      <w:r>
        <w:t xml:space="preserve">     Tier 2: Required for all haul routes. Tier 3: Same plus applicant funds bridge and culvert upgrades.</w:t>
      </w:r>
    </w:p>
    <w:p>
      <w:pPr>
        <w:spacing w:after="80"/>
      </w:pPr>
      <w:r>
        <w:t xml:space="preserve">C. Oversize / Overweight Loads:</w:t>
      </w:r>
    </w:p>
    <w:p>
      <w:pPr>
        <w:spacing w:after="300"/>
      </w:pPr>
      <w:r>
        <w:t xml:space="preserve">     Route plan 30 days before transport; applicant responsible for all damages and infrastructure improvements.</w:t>
      </w:r>
    </w:p>
    <w:p>
      <w:pPr>
        <w:spacing w:after="150"/>
      </w:pPr>
      <w:r>
        <w:t xml:space="preserve">11-6.09  FIRE SAFETY AND EMERGENCY RESPONSE</w:t>
      </w:r>
    </w:p>
    <w:p>
      <w:pPr>
        <w:spacing w:after="80"/>
      </w:pPr>
      <w:r>
        <w:t xml:space="preserve">A. Fire Safety Plan:</w:t>
      </w:r>
    </w:p>
    <w:p>
      <w:pPr>
        <w:spacing w:after="150"/>
      </w:pPr>
      <w:r>
        <w:t xml:space="preserve">     Tier 2: Required for any BESS; local fire district approval. Tier 3: Full fire and emergency response plan; annual review required.</w:t>
      </w:r>
    </w:p>
    <w:p>
      <w:pPr>
        <w:spacing w:after="80"/>
      </w:pPr>
      <w:r>
        <w:t xml:space="preserve">B. Emergency Access:</w:t>
      </w:r>
    </w:p>
    <w:p>
      <w:pPr>
        <w:spacing w:after="150"/>
      </w:pPr>
      <w:r>
        <w:t xml:space="preserve">     Tier 2: Two points of vehicular access for projects exceeding 40 acres. Tier 3: Two all-weather paved access routes; emergency access gates monitored 24/7.</w:t>
      </w:r>
    </w:p>
    <w:p>
      <w:pPr>
        <w:spacing w:after="80"/>
      </w:pPr>
      <w:r>
        <w:t xml:space="preserve">C. Hazardous Materials (BESS):</w:t>
      </w:r>
    </w:p>
    <w:p>
      <w:pPr>
        <w:spacing w:after="150"/>
      </w:pPr>
      <w:r>
        <w:t xml:space="preserve">     Tier 2: Electrolyte and chemical inventory; annual inspection. Tier 3: Full HAZMAT inventory; annual third-party inspection.</w:t>
      </w:r>
    </w:p>
    <w:p>
      <w:pPr>
        <w:spacing w:after="80"/>
      </w:pPr>
      <w:r>
        <w:t xml:space="preserve">D. BESS — Fire Suppression System:</w:t>
      </w:r>
    </w:p>
    <w:p>
      <w:pPr>
        <w:spacing w:after="300"/>
      </w:pPr>
      <w:r>
        <w:t xml:space="preserve">     Tier 2: Automatic fire suppression required per NFPA 855. Tier 3: Independent third-party fire risk analysis required; suppression system tested annually.</w:t>
      </w:r>
    </w:p>
    <w:p>
      <w:pPr>
        <w:spacing w:after="150"/>
      </w:pPr>
      <w:r>
        <w:t xml:space="preserve">11-6.10  PROPERTY VALUE, COMMUNITY CHARACTER, AND ECONOMIC IMPACT</w:t>
      </w:r>
    </w:p>
    <w:p>
      <w:pPr>
        <w:spacing w:after="150"/>
      </w:pPr>
      <w:r>
        <w:t xml:space="preserve">Property value, neighborhood compatibility, and community character are independently sufficient bases for CUP denial.</w:t>
      </w:r>
    </w:p>
    <w:p>
      <w:pPr>
        <w:spacing w:after="80"/>
      </w:pPr>
      <w:r>
        <w:t xml:space="preserve">A. Property Value Impact Study:</w:t>
      </w:r>
    </w:p>
    <w:p>
      <w:pPr>
        <w:spacing w:after="150"/>
      </w:pPr>
      <w:r>
        <w:t xml:space="preserve">     Tier 2: Required for any project with residential or agricultural structures within 1 mile; independent MAI-certified appraisal. Tier 3: Required for all projects; all non-participating parcels within 1 mile; County selects appraiser.</w:t>
      </w:r>
    </w:p>
    <w:p>
      <w:pPr>
        <w:spacing w:after="80"/>
      </w:pPr>
      <w:r>
        <w:t xml:space="preserve">B. Property Value Diminishment Threshold:</w:t>
      </w:r>
    </w:p>
    <w:p>
      <w:pPr>
        <w:spacing w:after="150"/>
      </w:pPr>
      <w:r>
        <w:t xml:space="preserve">     Tier 2: No projected diminishment of any adjacent non-participating residential parcel. Tier 3: No projected diminishment of any non-participating parcel within one-half mile.</w:t>
      </w:r>
    </w:p>
    <w:p>
      <w:pPr>
        <w:spacing w:after="80"/>
      </w:pPr>
      <w:r>
        <w:t xml:space="preserve">C. Property Value Diminishment — Independently Sufficient Denial Basis:</w:t>
      </w:r>
    </w:p>
    <w:p>
      <w:pPr>
        <w:spacing w:after="150"/>
      </w:pPr>
      <w:r>
        <w:t xml:space="preserve">     Any projected diminishment is independently sufficient grounds for denial. No offsetting analysis may be weighed against documented property value harm.</w:t>
      </w:r>
    </w:p>
    <w:p>
      <w:pPr>
        <w:spacing w:after="80"/>
      </w:pPr>
      <w:r>
        <w:t xml:space="preserve">D. Agricultural Lease and Income Impact:</w:t>
      </w:r>
    </w:p>
    <w:p>
      <w:pPr>
        <w:spacing w:after="150"/>
      </w:pPr>
      <w:r>
        <w:t xml:space="preserve">     Tier 2: Written assessment of impact on existing leases within one-half mile. Tier 3: Full agricultural economic impact study within 1 mile by licensed agricultural economist.</w:t>
      </w:r>
    </w:p>
    <w:p>
      <w:pPr>
        <w:spacing w:after="80"/>
      </w:pPr>
      <w:r>
        <w:t xml:space="preserve">E. Community Character Compatibility Assessment:</w:t>
      </w:r>
    </w:p>
    <w:p>
      <w:pPr>
        <w:spacing w:after="300"/>
      </w:pPr>
      <w:r>
        <w:t xml:space="preserve">     Tier 2: Visual impact from minimum 5 public road viewpoints. Tier 3: Comprehensive assessment from 10 viewpoints; independent peer review.</w:t>
      </w:r>
    </w:p>
    <w:p>
      <w:pPr>
        <w:spacing w:after="150"/>
      </w:pPr>
      <w:r>
        <w:t xml:space="preserve">11-6.11  PUBLIC HEALTH, SAFETY, AND GENERAL WELFARE</w:t>
      </w:r>
    </w:p>
    <w:p>
      <w:pPr>
        <w:spacing w:after="150"/>
      </w:pPr>
      <w:r>
        <w:t xml:space="preserve">Adverse impacts on any component of the general welfare constitute independently sufficient grounds for denial.</w:t>
      </w:r>
    </w:p>
    <w:p>
      <w:pPr>
        <w:spacing w:after="80"/>
      </w:pPr>
      <w:r>
        <w:t xml:space="preserve">A. EMF — Transmission Lines and Substations:</w:t>
      </w:r>
    </w:p>
    <w:p>
      <w:pPr>
        <w:spacing w:after="150"/>
      </w:pPr>
      <w:r>
        <w:t xml:space="preserve">     Tier 2: Documentation that EMF remains below FCC limits; 300 ft clearance from structures. Tier 3: Independent EMF study; biennial monitoring for 10 years.</w:t>
      </w:r>
    </w:p>
    <w:p>
      <w:pPr>
        <w:spacing w:after="80"/>
      </w:pPr>
      <w:r>
        <w:t xml:space="preserve">B. Air Quality:</w:t>
      </w:r>
    </w:p>
    <w:p>
      <w:pPr>
        <w:spacing w:after="150"/>
      </w:pPr>
      <w:r>
        <w:t xml:space="preserve">     Tier 2: Construction dust control plan. Tier 3: Full air quality impact assessment; quarterly reports.</w:t>
      </w:r>
    </w:p>
    <w:p>
      <w:pPr>
        <w:spacing w:after="80"/>
      </w:pPr>
      <w:r>
        <w:t xml:space="preserve">C. BESS — Health Risk and Thermal Runaway Assessment:</w:t>
      </w:r>
    </w:p>
    <w:p>
      <w:pPr>
        <w:spacing w:after="150"/>
      </w:pPr>
      <w:r>
        <w:t xml:space="preserve">     Tier 2: Required for any BESS within 1,000 ft of residence. Tier 3: Full independent health risk assessment; emergency evacuation zone mapping.</w:t>
      </w:r>
    </w:p>
    <w:p>
      <w:pPr>
        <w:spacing w:after="80"/>
      </w:pPr>
      <w:r>
        <w:t xml:space="preserve">D. General Welfare — Applicant Affirmative Demonstration:</w:t>
      </w:r>
    </w:p>
    <w:p>
      <w:pPr>
        <w:spacing w:after="150"/>
      </w:pPr>
      <w:r>
        <w:t xml:space="preserve">     Tier 2: Written General Welfare Statement addressing each component. Tier 3: Must affirmatively demonstrate net positive contribution to each component. A project that harms any component does not satisfy this standard regardless of aggregate county-level benefits.</w:t>
      </w:r>
    </w:p>
    <w:p>
      <w:pPr>
        <w:spacing w:after="80"/>
      </w:pPr>
      <w:r>
        <w:t xml:space="preserve">E. General Welfare — Denial Without Balancing (Tier 3):</w:t>
      </w:r>
    </w:p>
    <w:p>
      <w:pPr>
        <w:spacing w:after="400"/>
      </w:pPr>
      <w:r>
        <w:t xml:space="preserve">     The Board shall make a written finding on each component. If any component is adversely impacted as to any non-participating landowner, the Board shall deny the CUP without balancing.</w:t>
      </w:r>
    </w:p>
    <w:p>
      <w:pPr>
        <w:spacing w:after="200"/>
      </w:pPr>
      <w:r>
        <w:t xml:space="preserve">11-7  PERMITS</w:t>
      </w:r>
    </w:p>
    <w:p>
      <w:pPr>
        <w:spacing w:after="150"/>
      </w:pPr>
      <w:r>
        <w:t xml:space="preserve">11-7.01  WHEN REQUIRED</w:t>
      </w:r>
    </w:p>
    <w:p>
      <w:pPr>
        <w:spacing w:after="100"/>
      </w:pPr>
      <w:r>
        <w:t xml:space="preserve">Conditional Use Permits shall be required for:</w:t>
      </w:r>
    </w:p>
    <w:p>
      <w:pPr>
        <w:spacing w:after="100"/>
      </w:pPr>
      <w:r>
        <w:t xml:space="preserve">A. All Tier 2 and Tier 3 Energy Facilities and Data Center Facilities.</w:t>
      </w:r>
    </w:p>
    <w:p>
      <w:pPr>
        <w:spacing w:after="100"/>
      </w:pPr>
      <w:r>
        <w:t xml:space="preserve">B. Any existing Energy Facility or Data Center Facility — whether operating under an approved CUP or as a legal non-conforming use — that proposes a substantial or material change from its current state of operation.</w:t>
      </w:r>
    </w:p>
    <w:p>
      <w:pPr>
        <w:spacing w:after="300"/>
      </w:pPr>
      <w:r>
        <w:t xml:space="preserve">C. "Substantial or material change" includes, but is not limited to, expansion of the facility footprint or modification of energy source type.</w:t>
      </w:r>
    </w:p>
    <w:p>
      <w:pPr>
        <w:spacing w:after="150"/>
      </w:pPr>
      <w:r>
        <w:t xml:space="preserve">11-7.02  STANDARDS</w:t>
      </w:r>
    </w:p>
    <w:p>
      <w:pPr>
        <w:spacing w:after="100"/>
      </w:pPr>
      <w:r>
        <w:t xml:space="preserve">A. The standards for approval of a CUP shall be those set forth in Section 7-6.02 of this Ordinance.</w:t>
      </w:r>
    </w:p>
    <w:p>
      <w:pPr>
        <w:spacing w:after="100"/>
      </w:pPr>
      <w:r>
        <w:t xml:space="preserve">B. In addition to those standards, the Commission or Board shall find that:</w:t>
      </w:r>
    </w:p>
    <w:p>
      <w:pPr>
        <w:spacing w:after="80"/>
      </w:pPr>
      <w:r>
        <w:t xml:space="preserve">     1. The project complies with all applicable objective impact standards in Section 11-6;</w:t>
      </w:r>
    </w:p>
    <w:p>
      <w:pPr>
        <w:spacing w:after="80"/>
      </w:pPr>
      <w:r>
        <w:t xml:space="preserve">     2. The proposed use will not cause the conversion or impairment of agricultural lands; and</w:t>
      </w:r>
    </w:p>
    <w:p>
      <w:pPr>
        <w:spacing w:after="300"/>
      </w:pPr>
      <w:r>
        <w:t xml:space="preserve">     3. The project satisfies all required findings in Section 11-7.03.</w:t>
      </w:r>
    </w:p>
    <w:p>
      <w:pPr>
        <w:spacing w:after="150"/>
      </w:pPr>
      <w:r>
        <w:t xml:space="preserve">11-7.03  REQUIRED FINDINGS FOR CUP APPROVAL</w:t>
      </w:r>
    </w:p>
    <w:p>
      <w:pPr>
        <w:spacing w:after="150"/>
      </w:pPr>
      <w:r>
        <w:t xml:space="preserve">No CUP shall be approved unless the decision-making body affirmatively finds, based on substantial evidence, each of the following. The burden of proof is on the applicant. Failure to satisfy any single finding is sufficient grounds for denial.</w:t>
      </w:r>
    </w:p>
    <w:p>
      <w:pPr>
        <w:spacing w:after="100"/>
      </w:pPr>
      <w:r>
        <w:t xml:space="preserve">A. Comprehensive Plan Consistency.</w:t>
      </w:r>
    </w:p>
    <w:p>
      <w:pPr>
        <w:spacing w:after="100"/>
      </w:pPr>
      <w:r>
        <w:t xml:space="preserve">B. Agricultural Land Protection (Class I/II Absolute Prohibition): No Class I or Class II soils encumbered.</w:t>
      </w:r>
    </w:p>
    <w:p>
      <w:pPr>
        <w:spacing w:after="100"/>
      </w:pPr>
      <w:r>
        <w:t xml:space="preserve">C. Compliance with all Objective Standards in Section 11-6.</w:t>
      </w:r>
    </w:p>
    <w:p>
      <w:pPr>
        <w:spacing w:after="100"/>
      </w:pPr>
      <w:r>
        <w:t xml:space="preserve">D. Adequate Infrastructure.</w:t>
      </w:r>
    </w:p>
    <w:p>
      <w:pPr>
        <w:spacing w:after="100"/>
      </w:pPr>
      <w:r>
        <w:t xml:space="preserve">E. Groundwater and Irrigation Protection.</w:t>
      </w:r>
    </w:p>
    <w:p>
      <w:pPr>
        <w:spacing w:after="100"/>
      </w:pPr>
      <w:r>
        <w:t xml:space="preserve">F. Financial Assurance at required tier amount.</w:t>
      </w:r>
    </w:p>
    <w:p>
      <w:pPr>
        <w:spacing w:after="100"/>
      </w:pPr>
      <w:r>
        <w:t xml:space="preserve">G. Neighborhood Compatibility, Community Character, and Property Value Protection — independently sufficient basis for denial.</w:t>
      </w:r>
    </w:p>
    <w:p>
      <w:pPr>
        <w:spacing w:after="100"/>
      </w:pPr>
      <w:r>
        <w:t xml:space="preserve">H. Anti-Circumvention Compliance.</w:t>
      </w:r>
    </w:p>
    <w:p>
      <w:pPr>
        <w:spacing w:after="100"/>
      </w:pPr>
      <w:r>
        <w:t xml:space="preserve">I. (Tier 3 only) Community Benefit and General Welfare — net positive contribution to each component required; no balancing of harms against benefits.</w:t>
      </w:r>
    </w:p>
    <w:p>
      <w:pPr>
        <w:spacing w:after="100"/>
      </w:pPr>
      <w:r>
        <w:t xml:space="preserve">J. (Tier 3 only) Environmental Impact Acceptability and Cumulative Impact Assessment.</w:t>
      </w:r>
    </w:p>
    <w:p>
      <w:pPr>
        <w:spacing w:after="100"/>
      </w:pPr>
      <w:r>
        <w:t xml:space="preserve">K. (Tier 3 only) Interagency Concurrence.</w:t>
      </w:r>
    </w:p>
    <w:p>
      <w:pPr>
        <w:spacing w:after="100"/>
      </w:pPr>
      <w:r>
        <w:t xml:space="preserve">L. (Tier 3 only) Property Value — no diminishment of any non-participating parcel within one-half mile.</w:t>
      </w:r>
    </w:p>
    <w:p>
      <w:pPr>
        <w:spacing w:after="300"/>
      </w:pPr>
      <w:r>
        <w:t xml:space="preserve">M. (Tier 3 only) General Welfare No-Balancing Determination.</w:t>
      </w:r>
    </w:p>
    <w:p>
      <w:pPr>
        <w:spacing w:after="150"/>
      </w:pPr>
      <w:r>
        <w:t xml:space="preserve">11-7.04  PROCURING PERMIT</w:t>
      </w:r>
    </w:p>
    <w:p>
      <w:pPr>
        <w:spacing w:after="100"/>
      </w:pPr>
      <w:r>
        <w:t xml:space="preserve">A. Pre-Application Conference and Coordination:</w:t>
      </w:r>
    </w:p>
    <w:p>
      <w:pPr>
        <w:spacing w:after="100"/>
      </w:pPr>
      <w:r>
        <w:t xml:space="preserve">     1. Prior to obtaining an application, the Applicant shall schedule a pre-application meeting with the Administrator to identify potential site constraints, agency concerns, and required submittals.</w:t>
      </w:r>
    </w:p>
    <w:p>
      <w:pPr>
        <w:spacing w:after="100"/>
      </w:pPr>
      <w:r>
        <w:t xml:space="preserve">     2. The Administrator shall invite affected public agencies, including but not limited to:</w:t>
      </w:r>
    </w:p>
    <w:p>
      <w:pPr>
        <w:spacing w:after="80"/>
      </w:pPr>
      <w:r>
        <w:t xml:space="preserve">          (a) The applicable highway district;</w:t>
      </w:r>
    </w:p>
    <w:p>
      <w:pPr>
        <w:spacing w:after="80"/>
      </w:pPr>
      <w:r>
        <w:t xml:space="preserve">          (b) Fire protection district;</w:t>
      </w:r>
    </w:p>
    <w:p>
      <w:pPr>
        <w:spacing w:after="80"/>
      </w:pPr>
      <w:r>
        <w:t xml:space="preserve">          (c) Irrigation districts and canal companies;</w:t>
      </w:r>
    </w:p>
    <w:p>
      <w:pPr>
        <w:spacing w:after="80"/>
      </w:pPr>
      <w:r>
        <w:t xml:space="preserve">          (d) The Idaho Department of Water Resources (IDWR); and</w:t>
      </w:r>
    </w:p>
    <w:p>
      <w:pPr>
        <w:spacing w:after="300"/>
      </w:pPr>
      <w:r>
        <w:t xml:space="preserve">          (e) Any other entity the Administrator deems affected.</w:t>
      </w:r>
    </w:p>
    <w:p>
      <w:pPr>
        <w:spacing w:after="150"/>
      </w:pPr>
      <w:r>
        <w:t xml:space="preserve">11-7.05  APPLICATION REQUIREMENTS</w:t>
      </w:r>
    </w:p>
    <w:p>
      <w:pPr>
        <w:spacing w:after="100"/>
      </w:pPr>
      <w:r>
        <w:t xml:space="preserve">A. All Tier 2 and Tier 3 Energy Facilities require a CUP pursuant to Chapter 7.</w:t>
      </w:r>
    </w:p>
    <w:p>
      <w:pPr>
        <w:spacing w:after="100"/>
      </w:pPr>
      <w:r>
        <w:t xml:space="preserve">B. In addition to the requirements of Section 7-6.05, the application shall include:</w:t>
      </w:r>
    </w:p>
    <w:p>
      <w:pPr>
        <w:spacing w:after="80"/>
      </w:pPr>
      <w:r>
        <w:t xml:space="preserve">     1. A site plan identifying zoning districts within one mile;</w:t>
      </w:r>
    </w:p>
    <w:p>
      <w:pPr>
        <w:spacing w:after="80"/>
      </w:pPr>
      <w:r>
        <w:t xml:space="preserve">     2. Soils and irrigation-capability analysis verified by the NRCS or a licensed professional;</w:t>
      </w:r>
    </w:p>
    <w:p>
      <w:pPr>
        <w:spacing w:after="80"/>
      </w:pPr>
      <w:r>
        <w:t xml:space="preserve">     3. Noise, glare, traffic, and visual-impact studies;</w:t>
      </w:r>
    </w:p>
    <w:p>
      <w:pPr>
        <w:spacing w:after="80"/>
      </w:pPr>
      <w:r>
        <w:t xml:space="preserve">     4. A storm-water and drainage management plan;</w:t>
      </w:r>
    </w:p>
    <w:p>
      <w:pPr>
        <w:spacing w:after="80"/>
      </w:pPr>
      <w:r>
        <w:t xml:space="preserve">     5. An emergency response and fire-suppression plan approved by the local district;</w:t>
      </w:r>
    </w:p>
    <w:p>
      <w:pPr>
        <w:spacing w:after="80"/>
      </w:pPr>
      <w:r>
        <w:t xml:space="preserve">     6. A decommissioning and reclamation plan, including financial assurance;</w:t>
      </w:r>
    </w:p>
    <w:p>
      <w:pPr>
        <w:spacing w:after="80"/>
      </w:pPr>
      <w:r>
        <w:t xml:space="preserve">     7. Evidence of coordination with Idaho Power or the relevant utility regarding interconnection;</w:t>
      </w:r>
    </w:p>
    <w:p>
      <w:pPr>
        <w:spacing w:after="80"/>
      </w:pPr>
      <w:r>
        <w:t xml:space="preserve">     8. NRCS soil classification confirming no Class I or Class II soils encumbered;</w:t>
      </w:r>
    </w:p>
    <w:p>
      <w:pPr>
        <w:spacing w:after="80"/>
      </w:pPr>
      <w:r>
        <w:t xml:space="preserve">     9. Statement identifying all projects by the same applicant or related entities within 5 years;</w:t>
      </w:r>
    </w:p>
    <w:p>
      <w:pPr>
        <w:spacing w:after="80"/>
      </w:pPr>
      <w:r>
        <w:t xml:space="preserve">     10. Property value impact study as required by Section 11-6.10;</w:t>
      </w:r>
    </w:p>
    <w:p>
      <w:pPr>
        <w:spacing w:after="150"/>
      </w:pPr>
      <w:r>
        <w:t xml:space="preserve">     11. General Welfare Statement as required by Section 11-6.11.</w:t>
      </w:r>
    </w:p>
    <w:p>
      <w:pPr>
        <w:spacing w:after="100"/>
      </w:pPr>
      <w:r>
        <w:t xml:space="preserve">C. Additional Requirements for Tier 3:</w:t>
      </w:r>
    </w:p>
    <w:p>
      <w:pPr>
        <w:spacing w:after="80"/>
      </w:pPr>
      <w:r>
        <w:t xml:space="preserve">     1. Full Environmental Impact Assessment;</w:t>
      </w:r>
    </w:p>
    <w:p>
      <w:pPr>
        <w:spacing w:after="80"/>
      </w:pPr>
      <w:r>
        <w:t xml:space="preserve">     2. Agricultural impact study;</w:t>
      </w:r>
    </w:p>
    <w:p>
      <w:pPr>
        <w:spacing w:after="80"/>
      </w:pPr>
      <w:r>
        <w:t xml:space="preserve">     3. Full hydrogeological study;</w:t>
      </w:r>
    </w:p>
    <w:p>
      <w:pPr>
        <w:spacing w:after="80"/>
      </w:pPr>
      <w:r>
        <w:t xml:space="preserve">     4. Shadow flicker analysis from all public roads within 3 miles;</w:t>
      </w:r>
    </w:p>
    <w:p>
      <w:pPr>
        <w:spacing w:after="80"/>
      </w:pPr>
      <w:r>
        <w:t xml:space="preserve">     5. Interagency coordination letters;</w:t>
      </w:r>
    </w:p>
    <w:p>
      <w:pPr>
        <w:spacing w:after="80"/>
      </w:pPr>
      <w:r>
        <w:t xml:space="preserve">     6. Decommissioning trust fund agreement;</w:t>
      </w:r>
    </w:p>
    <w:p>
      <w:pPr>
        <w:spacing w:after="80"/>
      </w:pPr>
      <w:r>
        <w:t xml:space="preserve">     7. Road improvement bond;</w:t>
      </w:r>
    </w:p>
    <w:p>
      <w:pPr>
        <w:spacing w:after="300"/>
      </w:pPr>
      <w:r>
        <w:t xml:space="preserve">     8. Cumulative impact analysis for all related projects within 5 miles.</w:t>
      </w:r>
    </w:p>
    <w:p>
      <w:pPr>
        <w:spacing w:after="150"/>
      </w:pPr>
      <w:r>
        <w:t xml:space="preserve">11-7.06  CHAPTER 7 PROCEDURES</w:t>
      </w:r>
    </w:p>
    <w:p>
      <w:pPr>
        <w:spacing w:after="100"/>
      </w:pPr>
      <w:r>
        <w:t xml:space="preserve">A. Unless otherwise provided in this Chapter, applications for Energy Facilities shall follow the lodging, filing, notice, hearing, decision, condition-setting, and written decision procedures of Chapter 7, together with all provisions governing duration, expiration, transfer, and terms.</w:t>
      </w:r>
    </w:p>
    <w:p>
      <w:pPr>
        <w:spacing w:after="100"/>
      </w:pPr>
      <w:r>
        <w:t xml:space="preserve">B. Public notice of the hearing shall be county-wide or mailed to all property owners within twenty-five (25) miles of the boundary of the proposed use, whichever is greater, for all Tier 2 and Tier 3 Energy Facilities and Data Center Facilities.</w:t>
      </w:r>
    </w:p>
    <w:p>
      <w:pPr>
        <w:spacing w:after="100"/>
      </w:pPr>
      <w:r>
        <w:t xml:space="preserve">C. The decision-making body shall determine that access, emergency response, drainage, and decommissioning plans are adequate.</w:t>
      </w:r>
    </w:p>
    <w:p>
      <w:pPr>
        <w:spacing w:after="400"/>
      </w:pPr>
      <w:r>
        <w:t xml:space="preserve">D. Where this Chapter imposes additional requirements those requirements shall control.</w:t>
      </w:r>
    </w:p>
    <w:p>
      <w:pPr>
        <w:spacing w:after="200"/>
      </w:pPr>
      <w:r>
        <w:t xml:space="preserve">11-8  PUBLIC PARTICIPATION RIGHTS</w:t>
      </w:r>
    </w:p>
    <w:p>
      <w:pPr>
        <w:spacing w:after="100"/>
      </w:pPr>
      <w:r>
        <w:t xml:space="preserve">A. Notice Requirements:</w:t>
      </w:r>
    </w:p>
    <w:p>
      <w:pPr>
        <w:spacing w:after="80"/>
      </w:pPr>
      <w:r>
        <w:t xml:space="preserve">     1. County-wide written notice or notice to all property owners within twenty-five (25) miles of the project boundary, whichever is greater, first-class mail, at least 21 days before any hearing, for all Tier 2 and Tier 3 Energy Facilities and Data Center Facilities;</w:t>
      </w:r>
    </w:p>
    <w:p>
      <w:pPr>
        <w:spacing w:after="80"/>
      </w:pPr>
      <w:r>
        <w:t xml:space="preserve">     2. Published and posted notice at least 21 days before any hearing;</w:t>
      </w:r>
    </w:p>
    <w:p>
      <w:pPr>
        <w:spacing w:after="150"/>
      </w:pPr>
      <w:r>
        <w:t xml:space="preserve">     3. All application materials available for public inspection at least 21 days before the first hearing.</w:t>
      </w:r>
    </w:p>
    <w:p>
      <w:pPr>
        <w:spacing w:after="100"/>
      </w:pPr>
      <w:r>
        <w:t xml:space="preserve">B. Hearing Rights:</w:t>
      </w:r>
    </w:p>
    <w:p>
      <w:pPr>
        <w:spacing w:after="80"/>
      </w:pPr>
      <w:r>
        <w:t xml:space="preserve">     1. Any person may testify at any public hearing;</w:t>
      </w:r>
    </w:p>
    <w:p>
      <w:pPr>
        <w:spacing w:after="80"/>
      </w:pPr>
      <w:r>
        <w:t xml:space="preserve">     2. All written comments included in the official record;</w:t>
      </w:r>
    </w:p>
    <w:p>
      <w:pPr>
        <w:spacing w:after="80"/>
      </w:pPr>
      <w:r>
        <w:t xml:space="preserve">     3. Written findings addressing all substantive comments required;</w:t>
      </w:r>
    </w:p>
    <w:p>
      <w:pPr>
        <w:spacing w:after="150"/>
      </w:pPr>
      <w:r>
        <w:t xml:space="preserve">     4. No approval materially different from what was publicly noticed without re-notice and re-hearing.</w:t>
      </w:r>
    </w:p>
    <w:p>
      <w:pPr>
        <w:spacing w:after="100"/>
      </w:pPr>
      <w:r>
        <w:t xml:space="preserve">C. Post-Approval Participation:</w:t>
      </w:r>
    </w:p>
    <w:p>
      <w:pPr>
        <w:spacing w:after="80"/>
      </w:pPr>
      <w:r>
        <w:t xml:space="preserve">     1. Any person may file a written compliance complaint;</w:t>
      </w:r>
    </w:p>
    <w:p>
      <w:pPr>
        <w:spacing w:after="80"/>
      </w:pPr>
      <w:r>
        <w:t xml:space="preserve">     2. Administrator shall respond within 30 days;</w:t>
      </w:r>
    </w:p>
    <w:p>
      <w:pPr>
        <w:spacing w:after="400"/>
      </w:pPr>
      <w:r>
        <w:t xml:space="preserve">     3. Any person may request a Board hearing regarding compliance.</w:t>
      </w:r>
    </w:p>
    <w:p>
      <w:pPr>
        <w:spacing w:after="200"/>
      </w:pPr>
      <w:r>
        <w:t xml:space="preserve">11-9  ANTI-AGGREGATION AND ANTI-CIRCUMVENTION</w:t>
      </w:r>
    </w:p>
    <w:p>
      <w:pPr>
        <w:spacing w:after="100"/>
      </w:pPr>
      <w:r>
        <w:t xml:space="preserve">A. Project Aggregation: Two or more energy projects shall be considered a single project for tier classification if:</w:t>
      </w:r>
    </w:p>
    <w:p>
      <w:pPr>
        <w:spacing w:after="80"/>
      </w:pPr>
      <w:r>
        <w:t xml:space="preserve">     1. They are owned, controlled, or financed by the same person, entity, or related entities;</w:t>
      </w:r>
    </w:p>
    <w:p>
      <w:pPr>
        <w:spacing w:after="80"/>
      </w:pPr>
      <w:r>
        <w:t xml:space="preserve">     2. They are located within 5 miles of each other;</w:t>
      </w:r>
    </w:p>
    <w:p>
      <w:pPr>
        <w:spacing w:after="80"/>
      </w:pPr>
      <w:r>
        <w:t xml:space="preserve">     3. They are constructed, operated, or proposed within 5 years of each other; AND</w:t>
      </w:r>
    </w:p>
    <w:p>
      <w:pPr>
        <w:spacing w:after="100"/>
      </w:pPr>
      <w:r>
        <w:t xml:space="preserve">     4. They share transmission infrastructure, access roads, substations, or interconnection points.</w:t>
      </w:r>
    </w:p>
    <w:p>
      <w:pPr>
        <w:spacing w:after="150"/>
      </w:pPr>
      <w:r>
        <w:t xml:space="preserve">The County may treat separately proposed projects as a single project upon substantial evidence of a common plan of development, regardless of whether all four conditions are met.</w:t>
      </w:r>
    </w:p>
    <w:p>
      <w:pPr>
        <w:spacing w:after="100"/>
      </w:pPr>
      <w:r>
        <w:t xml:space="preserve">B. Reclassification: If a project exceeds the thresholds of its approved tier at any point, the permit holder must:</w:t>
      </w:r>
    </w:p>
    <w:p>
      <w:pPr>
        <w:spacing w:after="80"/>
      </w:pPr>
      <w:r>
        <w:t xml:space="preserve">     1. Cease all work on the expanded scope immediately upon written notice;</w:t>
      </w:r>
    </w:p>
    <w:p>
      <w:pPr>
        <w:spacing w:after="80"/>
      </w:pPr>
      <w:r>
        <w:t xml:space="preserve">     2. Submit a reclassification application within 60 days;</w:t>
      </w:r>
    </w:p>
    <w:p>
      <w:pPr>
        <w:spacing w:after="400"/>
      </w:pPr>
      <w:r>
        <w:t xml:space="preserve">     3. Submit to the full review process for the applicable higher tier before resuming work.</w:t>
      </w:r>
    </w:p>
    <w:p>
      <w:pPr>
        <w:spacing w:after="200"/>
      </w:pPr>
      <w:r>
        <w:t xml:space="preserve">11-10  EXISTING FACILITIES</w:t>
      </w:r>
    </w:p>
    <w:p>
      <w:pPr>
        <w:spacing w:after="100"/>
      </w:pPr>
      <w:r>
        <w:t xml:space="preserve">A. All energy projects in existence as of the effective date are lawfully non-conforming uses. However:</w:t>
      </w:r>
    </w:p>
    <w:p>
      <w:pPr>
        <w:spacing w:after="80"/>
      </w:pPr>
      <w:r>
        <w:t xml:space="preserve">     1. Any expansion, modification, or upgrade that increases generation capacity, project footprint, or transmission infrastructure is treated as a new project subject to full tiered review;</w:t>
      </w:r>
    </w:p>
    <w:p>
      <w:pPr>
        <w:spacing w:after="80"/>
      </w:pPr>
      <w:r>
        <w:t xml:space="preserve">     2. Routine operation and maintenance not increasing capacity or footprint is permitted to continue;</w:t>
      </w:r>
    </w:p>
    <w:p>
      <w:pPr>
        <w:spacing w:after="150"/>
      </w:pPr>
      <w:r>
        <w:t xml:space="preserve">     3. Replacement of like-for-like equipment (same capacity, same footprint) requires only an administrative permit.</w:t>
      </w:r>
    </w:p>
    <w:p>
      <w:pPr>
        <w:spacing w:after="400"/>
      </w:pPr>
      <w:r>
        <w:t xml:space="preserve">B. No existing facility or operator shall receive preferred treatment in the CUP process.</w:t>
      </w:r>
    </w:p>
    <w:p>
      <w:pPr>
        <w:spacing w:after="200"/>
      </w:pPr>
      <w:r>
        <w:t xml:space="preserve">11-11  STANDARD CONDITIONS OF APPROVAL</w:t>
      </w:r>
    </w:p>
    <w:p>
      <w:pPr>
        <w:spacing w:after="150"/>
      </w:pPr>
      <w:r>
        <w:t xml:space="preserve">All approved CUPs for Energy Facilities shall include the following conditions:</w:t>
      </w:r>
    </w:p>
    <w:p>
      <w:pPr>
        <w:spacing w:after="100"/>
      </w:pPr>
      <w:r>
        <w:t xml:space="preserve">A. Compliance with all applicable federal, state, and local laws;</w:t>
      </w:r>
    </w:p>
    <w:p>
      <w:pPr>
        <w:spacing w:after="100"/>
      </w:pPr>
      <w:r>
        <w:t xml:space="preserve">B. Annual compliance report to the Zoning Administrator by March 1 each year;</w:t>
      </w:r>
    </w:p>
    <w:p>
      <w:pPr>
        <w:spacing w:after="100"/>
      </w:pPr>
      <w:r>
        <w:t xml:space="preserve">C. County staff inspection rights upon 48 hours' written notice;</w:t>
      </w:r>
    </w:p>
    <w:p>
      <w:pPr>
        <w:spacing w:after="100"/>
      </w:pPr>
      <w:r>
        <w:t xml:space="preserve">D. Change in ownership reported within 30 days; new owner assumes all conditions in writing;</w:t>
      </w:r>
    </w:p>
    <w:p>
      <w:pPr>
        <w:spacing w:after="100"/>
      </w:pPr>
      <w:r>
        <w:t xml:space="preserve">E. Financial assurance in full force at all times; any lapse is an immediate violation;</w:t>
      </w:r>
    </w:p>
    <w:p>
      <w:pPr>
        <w:spacing w:after="100"/>
      </w:pPr>
      <w:r>
        <w:t xml:space="preserve">F. Decommissioning begins within 12 months of closure or cessation exceeding 12 consecutive months; completed within 24 months;</w:t>
      </w:r>
    </w:p>
    <w:p>
      <w:pPr>
        <w:spacing w:after="100"/>
      </w:pPr>
      <w:r>
        <w:t xml:space="preserve">G. Wind turbine shadow flicker automatic shutdown systems operational and logged;</w:t>
      </w:r>
    </w:p>
    <w:p>
      <w:pPr>
        <w:spacing w:after="100"/>
      </w:pPr>
      <w:r>
        <w:t xml:space="preserve">H. BESS annual third-party fire and safety inspections;</w:t>
      </w:r>
    </w:p>
    <w:p>
      <w:pPr>
        <w:spacing w:after="400"/>
      </w:pPr>
      <w:r>
        <w:t xml:space="preserve">I. CUP is not transferable to projects of a different type or size than approved.</w:t>
      </w:r>
    </w:p>
    <w:p>
      <w:pPr>
        <w:spacing w:after="200"/>
      </w:pPr>
      <w:r>
        <w:t xml:space="preserve">11-7A  COMMUNITY NOTIFICATION REQUIREMENTS</w:t>
      </w:r>
    </w:p>
    <w:p>
      <w:pPr>
        <w:spacing w:after="150"/>
      </w:pPr>
      <w:r>
        <w:t xml:space="preserve">11-7A.01  NOTIFICATION STANDARD</w:t>
      </w:r>
    </w:p>
    <w:p>
      <w:pPr>
        <w:spacing w:after="100"/>
      </w:pPr>
      <w:r>
        <w:t xml:space="preserve">A. All Tier 2 and Tier 3 Energy Facilities and Data Center Facilities: County-wide written notification or written notice to all property owners within twenty-five (25) miles of the project boundary, whichever is greater, by first-class mail, at least twenty-one (21) days before any public hearing.</w:t>
      </w:r>
    </w:p>
    <w:p>
      <w:pPr>
        <w:spacing w:after="100"/>
      </w:pPr>
      <w:r>
        <w:t xml:space="preserve">B. County-wide notification shall include: published notice in all newspapers of general circulation in Jerome County; posted notice on the County website and at the courthouse; and direct written notice to all irrigation districts, canal companies, and school districts within the notification area.</w:t>
      </w:r>
    </w:p>
    <w:p>
      <w:pPr>
        <w:spacing w:after="300"/>
      </w:pPr>
      <w:r>
        <w:t xml:space="preserve">C. Digital notification of all CUP applications for energy and data center projects shall be maintained on the County website with complete application materials available for public inspection at least twenty-one (21) days before the first hearing.</w:t>
      </w:r>
    </w:p>
    <w:p>
      <w:pPr>
        <w:spacing w:after="150"/>
      </w:pPr>
      <w:r>
        <w:t xml:space="preserve">11-7A.02  RATIONALE FOR COUNTY-WIDE / 25-MILE NOTIFICATION</w:t>
      </w:r>
    </w:p>
    <w:p>
      <w:pPr>
        <w:spacing w:after="100"/>
      </w:pPr>
      <w:r>
        <w:t xml:space="preserve">Standard notification distances of 300 to 1,320 feet were designed for residential subdivisions and minor zoning changes. They are wholly inadequate for the scale and systemic impact of modern energy and data center projects:</w:t>
      </w:r>
    </w:p>
    <w:p>
      <w:pPr>
        <w:spacing w:after="80"/>
      </w:pPr>
      <w:r>
        <w:t xml:space="preserve">A. Property value effects from large-scale solar installations are measurable to at least 1 mile (Lawrence Berkeley National Laboratory, 2023) and potentially 3 miles (Proceedings of the National Academy of Sciences, 2025). Wind turbine announcement effects extend further.</w:t>
      </w:r>
    </w:p>
    <w:p>
      <w:pPr>
        <w:spacing w:after="80"/>
      </w:pPr>
      <w:r>
        <w:t xml:space="preserve">B. Utility rate effects are not localized — they affect every ratepayer in the utility service territory. Nationally, data center demand drove $9.3 billion in PJM capacity market price increases (2025–26) and utility rate increases of up to 267% in Virginia over five years.</w:t>
      </w:r>
    </w:p>
    <w:p>
      <w:pPr>
        <w:spacing w:after="80"/>
      </w:pPr>
      <w:r>
        <w:t xml:space="preserve">C. Grid infrastructure upgrades necessitated by large energy and data center projects are socialized across all ratepayers, including rural households that spend proportionally more on energy.</w:t>
      </w:r>
    </w:p>
    <w:p>
      <w:pPr>
        <w:spacing w:after="80"/>
      </w:pPr>
      <w:r>
        <w:t xml:space="preserve">D. Groundwater depletion from data center cooling systems (100,000+ gallons/day) affects aquifer levels across the county, not merely adjacent parcels.</w:t>
      </w:r>
    </w:p>
    <w:p>
      <w:pPr>
        <w:spacing w:after="80"/>
      </w:pPr>
      <w:r>
        <w:t xml:space="preserve">E. The cumulative effect of multiple projects is transformative and county-wide in character. The realistic scenario is not one project but a wave of applications that, individually or collectively, can fundamentally alter the County’s agricultural character, water resources, and economic base.</w:t>
      </w:r>
    </w:p>
    <w:p>
      <w:pPr>
        <w:spacing w:after="100"/>
      </w:pPr>
      <w:r>
        <w:t xml:space="preserve">F. The scale, permanence, and cascading systemic impacts of these projects are without historical precedent in rural counties. Most residents do not yet fully understand the scope of these impacts. Maximum notification is essential to ensure that informed democratic participation is not limited to the small number of property owners who happen to live adjacent to a project boundary.</w:t>
      </w:r>
    </w:p>
    <w:p>
      <w:pPr>
        <w:spacing w:after="300"/>
      </w:pPr>
      <w:r>
        <w:t xml:space="preserve">G. Community Support: The JTown Beacon Community Survey (March 2026, 65 respondents) found that 90.8% of Jerome County respondents believe all county residents should be notified when a large-scale energy facility or data center is proposed. This near-unanimous result confirms that the county-wide / 25-mile notification standard reflects the documented will of the community.</w:t>
      </w:r>
    </w:p>
    <w:p>
      <w:pPr>
        <w:spacing w:after="150"/>
      </w:pPr>
      <w:r>
        <w:t xml:space="preserve">11-7A.03  NOTIFICATION IS NOT OPPOSITION</w:t>
      </w:r>
    </w:p>
    <w:p>
      <w:pPr>
        <w:spacing w:after="400"/>
      </w:pPr>
      <w:r>
        <w:t xml:space="preserve">Expanded notification requirements do not predetermine outcomes, do not ban projects, and do not create a veto for neighbors. They ensure that the people whose lives, property values, and community character will be affected have the information necessary to participate meaningfully in the decision.</w:t>
      </w:r>
    </w:p>
    <w:p>
      <w:pPr>
        <w:spacing w:after="200"/>
      </w:pPr>
      <w:r>
        <w:t xml:space="preserve">11-12  DECOMMISSIONING AND RECLAMATION</w:t>
      </w:r>
    </w:p>
    <w:p>
      <w:pPr>
        <w:spacing w:after="150"/>
      </w:pPr>
      <w:r>
        <w:t xml:space="preserve">A. Upon closure or abandonment of the use, the Applicant shall be responsible for the removal of all equipment, structures, foundations, access roads, and utilities associated with the facility. All disturbed land shall be reclaimed to its pre-existing condition or better. "Abandonment" shall mean a continuous period of twelve (12) months during which no electricity is generated or energy stored, other than for maintenance or repair.</w:t>
      </w:r>
    </w:p>
    <w:p>
      <w:pPr>
        <w:spacing w:after="150"/>
      </w:pPr>
      <w:r>
        <w:t xml:space="preserve">B. Decommissioning and reclamation shall commence within twelve (12) months of cessation of operations and be completed within twenty-four (24) months thereafter, unless otherwise approved by the County.</w:t>
      </w:r>
    </w:p>
    <w:p>
      <w:pPr>
        <w:spacing w:after="100"/>
      </w:pPr>
      <w:r>
        <w:t xml:space="preserve">C. A financial assurance instrument, in a form approved by the County, shall be maintained in an amount sufficient to guarantee performance of decommissioning and reclamation obligations:</w:t>
      </w:r>
    </w:p>
    <w:p>
      <w:pPr>
        <w:spacing w:after="80"/>
      </w:pPr>
      <w:r>
        <w:t xml:space="preserve">     1. Tier 2: Bond at minimum 150% of County-verified estimated removal cost, updated every 3 years.</w:t>
      </w:r>
    </w:p>
    <w:p>
      <w:pPr>
        <w:spacing w:after="150"/>
      </w:pPr>
      <w:r>
        <w:t xml:space="preserve">     2. Tier 3: Trust fund at minimum 150% of County-verified estimated removal cost, updated every 2 years; agricultural soil restoration cost separately calculated and included.</w:t>
      </w:r>
    </w:p>
    <w:p>
      <w:pPr>
        <w:spacing w:after="100"/>
      </w:pPr>
      <w:r>
        <w:t xml:space="preserve">D. The County may require verification or adjustment of the financial assurance every five (5) years or upon any material change in project scope.</w:t>
      </w:r>
    </w:p>
    <w:p>
      <w:pPr>
        <w:spacing w:after="100"/>
      </w:pPr>
      <w:r>
        <w:t xml:space="preserve">E. The County may inspect the site following completion to verify compliance prior to release of any financial assurance.</w:t>
      </w:r>
    </w:p>
    <w:p>
      <w:pPr>
        <w:spacing w:after="400"/>
      </w:pPr>
      <w:r>
        <w:t xml:space="preserve">F. If the operator fails to complete decommissioning within the required time, the County may draw upon the financial assurance and enter the property to complete the work.</w:t>
      </w:r>
    </w:p>
    <w:p>
      <w:pPr>
        <w:spacing w:after="200"/>
      </w:pPr>
      <w:r>
        <w:t xml:space="preserve">11-13  ENFORCEMENT AND PENALTIES</w:t>
      </w:r>
    </w:p>
    <w:p>
      <w:pPr>
        <w:spacing w:after="100"/>
      </w:pPr>
      <w:r>
        <w:t xml:space="preserve">A. Violations include:</w:t>
      </w:r>
    </w:p>
    <w:p>
      <w:pPr>
        <w:spacing w:after="80"/>
      </w:pPr>
      <w:r>
        <w:t xml:space="preserve">     1. Commencing or continuing any project without the required permit;</w:t>
      </w:r>
    </w:p>
    <w:p>
      <w:pPr>
        <w:spacing w:after="80"/>
      </w:pPr>
      <w:r>
        <w:t xml:space="preserve">     2. Violating any condition of an approved CUP;</w:t>
      </w:r>
    </w:p>
    <w:p>
      <w:pPr>
        <w:spacing w:after="80"/>
      </w:pPr>
      <w:r>
        <w:t xml:space="preserve">     3. Submitting materially false or misleading information;</w:t>
      </w:r>
    </w:p>
    <w:p>
      <w:pPr>
        <w:spacing w:after="80"/>
      </w:pPr>
      <w:r>
        <w:t xml:space="preserve">     4. Failing to post or maintain required financial assurance;</w:t>
      </w:r>
    </w:p>
    <w:p>
      <w:pPr>
        <w:spacing w:after="80"/>
      </w:pPr>
      <w:r>
        <w:t xml:space="preserve">     5. Failing to submit annual compliance reports;</w:t>
      </w:r>
    </w:p>
    <w:p>
      <w:pPr>
        <w:spacing w:after="80"/>
      </w:pPr>
      <w:r>
        <w:t xml:space="preserve">     6. Failing to decommission within the required timeframe;</w:t>
      </w:r>
    </w:p>
    <w:p>
      <w:pPr>
        <w:spacing w:after="80"/>
      </w:pPr>
      <w:r>
        <w:t xml:space="preserve">     7. Incrementally expanding without reclassification;</w:t>
      </w:r>
    </w:p>
    <w:p>
      <w:pPr>
        <w:spacing w:after="150"/>
      </w:pPr>
      <w:r>
        <w:t xml:space="preserve">     8. Operating a BESS in an agricultural zone.</w:t>
      </w:r>
    </w:p>
    <w:p>
      <w:pPr>
        <w:spacing w:after="100"/>
      </w:pPr>
      <w:r>
        <w:t xml:space="preserve">B. The Zoning Administrator may:</w:t>
      </w:r>
    </w:p>
    <w:p>
      <w:pPr>
        <w:spacing w:after="80"/>
      </w:pPr>
      <w:r>
        <w:t xml:space="preserve">     1. Issue a written Notice of Violation;</w:t>
      </w:r>
    </w:p>
    <w:p>
      <w:pPr>
        <w:spacing w:after="80"/>
      </w:pPr>
      <w:r>
        <w:t xml:space="preserve">     2. Issue a Stop Work Order requiring immediate cessation;</w:t>
      </w:r>
    </w:p>
    <w:p>
      <w:pPr>
        <w:spacing w:after="80"/>
      </w:pPr>
      <w:r>
        <w:t xml:space="preserve">     3. Revoke or suspend a CUP after notice and opportunity to be heard;</w:t>
      </w:r>
    </w:p>
    <w:p>
      <w:pPr>
        <w:spacing w:after="80"/>
      </w:pPr>
      <w:r>
        <w:t xml:space="preserve">     4. Pursue civil penalties not to exceed $10,000 per day per violation;</w:t>
      </w:r>
    </w:p>
    <w:p>
      <w:pPr>
        <w:spacing w:after="80"/>
      </w:pPr>
      <w:r>
        <w:t xml:space="preserve">     5. Seek injunctive relief;</w:t>
      </w:r>
    </w:p>
    <w:p>
      <w:pPr>
        <w:spacing w:after="150"/>
      </w:pPr>
      <w:r>
        <w:t xml:space="preserve">     6. Draw on financial assurance instruments if permit holder fails to act.</w:t>
      </w:r>
    </w:p>
    <w:p>
      <w:pPr>
        <w:spacing w:after="100"/>
      </w:pPr>
      <w:r>
        <w:t xml:space="preserve">C. Each day a violation continues shall be considered a separate offense.</w:t>
      </w:r>
    </w:p>
    <w:p>
      <w:pPr>
        <w:spacing w:after="100"/>
      </w:pPr>
      <w:r>
        <w:t xml:space="preserve">D. Non-compliant facilities are subject to permit revocation and mandatory site restoration.</w:t>
      </w:r>
    </w:p>
    <w:p>
      <w:pPr>
        <w:spacing w:after="400"/>
      </w:pPr>
      <w:r>
        <w:t xml:space="preserve">E. Compliance Inspections: The County shall inspect all Tier 2 and Tier 3 projects at least annually during construction and biennially during operation. Tier 3 inspection costs are borne by the permit holder.</w:t>
      </w:r>
    </w:p>
    <w:p>
      <w:pPr>
        <w:spacing w:after="200"/>
      </w:pPr>
      <w:r>
        <w:t xml:space="preserve">11-14  SEVERABILITY</w:t>
      </w:r>
    </w:p>
    <w:p>
      <w:pPr>
        <w:spacing w:after="400"/>
      </w:pPr>
      <w:r>
        <w:t xml:space="preserve">If any provision of this Chapter is held invalid, such invalidity shall not affect the remaining sections, which shall remain in full force and effect. Specifically, the Class I/II soil prohibition in Section 11-6.01 is intended to be severable from all other provisions and shall remain in effect regardless of the validity of any other provision.</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Chapter 11 — Energy Facilities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comprehensive energy facilities chapter with conditional use permits, development standards, and decommissioning requirements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Final integration with Chapters 10; decommissioning bond refinements and liability language updates</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2026-03-23T07:47:56.309Z</dcterms:created>
  <dcterms:modified xsi:type="dcterms:W3CDTF">2026-03-23T07:47:56.310Z</dcterms:modified>
</cp:coreProperties>
</file>

<file path=docProps/custom.xml><?xml version="1.0" encoding="utf-8"?>
<Properties xmlns="http://schemas.openxmlformats.org/officeDocument/2006/custom-properties" xmlns:vt="http://schemas.openxmlformats.org/officeDocument/2006/docPropsVTypes"/>
</file>