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EC37B0" w14:textId="77777777" w:rsidR="00B75755" w:rsidRDefault="00000000">
      <w:pPr>
        <w:spacing w:after="40" w:line="300" w:lineRule="auto"/>
      </w:pPr>
      <w:r>
        <w:rPr>
          <w:b/>
          <w:bCs/>
          <w:color w:val="1F3864"/>
          <w:sz w:val="28"/>
          <w:szCs w:val="28"/>
        </w:rPr>
        <w:t>Jeff Pierson</w:t>
      </w:r>
    </w:p>
    <w:p w14:paraId="41213201" w14:textId="77777777" w:rsidR="00B75755" w:rsidRDefault="00000000">
      <w:pPr>
        <w:spacing w:after="40" w:line="300" w:lineRule="auto"/>
      </w:pPr>
      <w:r>
        <w:rPr>
          <w:color w:val="666666"/>
          <w:sz w:val="20"/>
          <w:szCs w:val="20"/>
        </w:rPr>
        <w:t>Owner, Confidential Solutions LLC</w:t>
      </w:r>
    </w:p>
    <w:p w14:paraId="31882CC0" w14:textId="77777777" w:rsidR="00B75755" w:rsidRDefault="00000000">
      <w:pPr>
        <w:spacing w:after="40" w:line="300" w:lineRule="auto"/>
      </w:pPr>
      <w:r>
        <w:rPr>
          <w:color w:val="666666"/>
          <w:sz w:val="20"/>
          <w:szCs w:val="20"/>
        </w:rPr>
        <w:t>713 East Ave C, Jerome, Idaho</w:t>
      </w:r>
    </w:p>
    <w:p w14:paraId="50299A2A" w14:textId="77777777" w:rsidR="00B75755" w:rsidRDefault="00000000">
      <w:pPr>
        <w:spacing w:after="80" w:line="300" w:lineRule="auto"/>
      </w:pPr>
      <w:r>
        <w:rPr>
          <w:color w:val="666666"/>
          <w:sz w:val="20"/>
          <w:szCs w:val="20"/>
        </w:rPr>
        <w:t>jeff.a.pierson@gmail.com</w:t>
      </w:r>
    </w:p>
    <w:p w14:paraId="670C23FC" w14:textId="77777777" w:rsidR="00B75755" w:rsidRDefault="00B75755">
      <w:pPr>
        <w:pBdr>
          <w:bottom w:val="single" w:sz="8" w:space="1" w:color="2E75B6"/>
        </w:pBdr>
        <w:spacing w:after="200"/>
      </w:pPr>
    </w:p>
    <w:p w14:paraId="57CD5582" w14:textId="77777777" w:rsidR="00B75755" w:rsidRDefault="00000000">
      <w:pPr>
        <w:spacing w:after="200" w:line="300" w:lineRule="auto"/>
      </w:pPr>
      <w:r>
        <w:t>March 23, 2026</w:t>
      </w:r>
    </w:p>
    <w:p w14:paraId="7B5649B2" w14:textId="77777777" w:rsidR="00B75755" w:rsidRDefault="00000000">
      <w:pPr>
        <w:spacing w:after="80" w:line="300" w:lineRule="auto"/>
      </w:pPr>
      <w:r>
        <w:rPr>
          <w:b/>
          <w:bCs/>
        </w:rPr>
        <w:t>TO:</w:t>
      </w:r>
    </w:p>
    <w:p w14:paraId="385619F7" w14:textId="77777777" w:rsidR="00B75755" w:rsidRDefault="00000000">
      <w:pPr>
        <w:spacing w:after="40" w:line="300" w:lineRule="auto"/>
      </w:pPr>
      <w:r>
        <w:rPr>
          <w:b/>
          <w:bCs/>
        </w:rPr>
        <w:t>Jerome County Planning and Zoning Commission</w:t>
      </w:r>
    </w:p>
    <w:p w14:paraId="5A2EEC93" w14:textId="77777777" w:rsidR="00B75755" w:rsidRDefault="00000000">
      <w:pPr>
        <w:spacing w:after="40" w:line="300" w:lineRule="auto"/>
      </w:pPr>
      <w:r>
        <w:rPr>
          <w:b/>
          <w:bCs/>
        </w:rPr>
        <w:t>Jerome County Board of County Commissioners</w:t>
      </w:r>
    </w:p>
    <w:p w14:paraId="0516F83C" w14:textId="77777777" w:rsidR="00B75755" w:rsidRDefault="00000000">
      <w:pPr>
        <w:spacing w:after="40" w:line="300" w:lineRule="auto"/>
      </w:pPr>
      <w:r>
        <w:rPr>
          <w:sz w:val="20"/>
          <w:szCs w:val="20"/>
        </w:rPr>
        <w:t>300 North Lincoln Ave, Jerome, ID 83338 (County Recipients)</w:t>
      </w:r>
    </w:p>
    <w:p w14:paraId="47A8C427" w14:textId="77777777" w:rsidR="00282F11" w:rsidRDefault="00282F11">
      <w:pPr>
        <w:spacing w:after="200" w:line="300" w:lineRule="auto"/>
        <w:rPr>
          <w:b/>
          <w:bCs/>
        </w:rPr>
      </w:pPr>
    </w:p>
    <w:p w14:paraId="263CD5A8" w14:textId="2BE33D05" w:rsidR="00B75755" w:rsidRDefault="00000000">
      <w:pPr>
        <w:spacing w:after="200" w:line="300" w:lineRule="auto"/>
      </w:pPr>
      <w:r>
        <w:rPr>
          <w:b/>
          <w:bCs/>
        </w:rPr>
        <w:t xml:space="preserve">RE: </w:t>
      </w:r>
      <w:r>
        <w:rPr>
          <w:b/>
          <w:bCs/>
          <w:u w:val="single"/>
        </w:rPr>
        <w:t>Official Submittal — Jerome County Energy Ordinance Reform Package</w:t>
      </w:r>
    </w:p>
    <w:p w14:paraId="06DD4C27" w14:textId="77777777" w:rsidR="00B75755" w:rsidRDefault="00000000">
      <w:pPr>
        <w:spacing w:after="160" w:line="300" w:lineRule="auto"/>
      </w:pPr>
      <w:r>
        <w:t>Dear Members of the Planning and Zoning Commission, Board of County Commissioners, County Clerk, and State Archivist:</w:t>
      </w:r>
    </w:p>
    <w:p w14:paraId="72BF1788" w14:textId="77777777" w:rsidR="00B75755" w:rsidRDefault="00000000">
      <w:pPr>
        <w:spacing w:after="160" w:line="300" w:lineRule="auto"/>
      </w:pPr>
      <w:r>
        <w:t xml:space="preserve">I hereby submit for official record the complete </w:t>
      </w:r>
      <w:r>
        <w:rPr>
          <w:b/>
          <w:bCs/>
        </w:rPr>
        <w:t>Jerome County Energy Ordinance Reform Package</w:t>
      </w:r>
      <w:r>
        <w:t>, consisting of seventeen (17) documents enumerated below. This package constitutes a comprehensive citizen proposal for the regulation of energy facilities and data center developments in Jerome County, prepared in response to the Planning and Zoning Commission’s recommendations of February 23, 2026.</w:t>
      </w:r>
    </w:p>
    <w:p w14:paraId="27F6B26C" w14:textId="77777777" w:rsidR="00B75755" w:rsidRDefault="00000000">
      <w:pPr>
        <w:spacing w:after="160" w:line="300" w:lineRule="auto"/>
      </w:pPr>
      <w:r>
        <w:t>I respectfully request that this package be: (1) entered into the official record of any pending or future proceedings related to the Jerome County Comprehensive Plan (Chapter 10), Zoning Ordinance (Chapters 7 and 11), and energy facility regulation; (2) formally received by the Board of County Commissioners as a citizen submittal; (3) filed with the County Clerk as a matter of public record; and (4) accepted by the Idaho State Archives for permanent archival as a record of citizen participation in local governance.</w:t>
      </w:r>
    </w:p>
    <w:p w14:paraId="3E279002" w14:textId="77777777" w:rsidR="00B75755" w:rsidRDefault="00000000">
      <w:pPr>
        <w:spacing w:after="160" w:line="300" w:lineRule="auto"/>
      </w:pPr>
      <w:r>
        <w:t>This package is submitted in full. No individual document should be separated from or considered independent of the complete package, as the documents are designed to operate as an integrated regulatory framework.</w:t>
      </w:r>
    </w:p>
    <w:p w14:paraId="0ECC6E1A" w14:textId="77777777" w:rsidR="00B75755" w:rsidRDefault="00000000">
      <w:pPr>
        <w:spacing w:after="120" w:line="300" w:lineRule="auto"/>
      </w:pPr>
      <w:r>
        <w:rPr>
          <w:b/>
          <w:bCs/>
          <w:color w:val="1F3864"/>
        </w:rPr>
        <w:t>Why Seventeen Documents.</w:t>
      </w:r>
      <w:r>
        <w:t xml:space="preserve"> Jerome County’s energy ordinance touches seventeen distinct legal and policy domains, and each one requires its own documented evidence. The seventeen documents are not seventeen versions of the same argument. They fall into four functional categories, each serving a different legal purpose:</w:t>
      </w:r>
    </w:p>
    <w:p w14:paraId="53A898F6" w14:textId="77777777" w:rsidR="00B75755" w:rsidRDefault="00000000">
      <w:pPr>
        <w:spacing w:after="100" w:line="300" w:lineRule="auto"/>
        <w:ind w:left="360"/>
      </w:pPr>
      <w:r>
        <w:rPr>
          <w:b/>
          <w:bCs/>
        </w:rPr>
        <w:t>The Law Itself</w:t>
      </w:r>
      <w:r>
        <w:t xml:space="preserve"> (Documents 3–5): The three revised ordinance chapters — Chapters 7, 10, and 11 — are the actual regulatory language proposed for adoption. If Commissioners read nothing else, they should read these.</w:t>
      </w:r>
    </w:p>
    <w:p w14:paraId="0600F415" w14:textId="77777777" w:rsidR="00B75755" w:rsidRDefault="00000000">
      <w:pPr>
        <w:spacing w:after="100" w:line="300" w:lineRule="auto"/>
        <w:ind w:left="360"/>
      </w:pPr>
      <w:r>
        <w:rPr>
          <w:b/>
          <w:bCs/>
        </w:rPr>
        <w:lastRenderedPageBreak/>
        <w:t>The Evidentiary Record</w:t>
      </w:r>
      <w:r>
        <w:t xml:space="preserve"> (Documents 1–2, 6, 14): The submittal letter, package guide, P&amp;Z response, and mailing list create the procedural record. If the ordinance is challenged in court, these prove the county followed proper process, considered the evidence, and made a deliberate choice.</w:t>
      </w:r>
    </w:p>
    <w:p w14:paraId="6DA06D84" w14:textId="77777777" w:rsidR="00B75755" w:rsidRDefault="00000000">
      <w:pPr>
        <w:spacing w:after="100" w:line="300" w:lineRule="auto"/>
        <w:ind w:left="360"/>
      </w:pPr>
      <w:r>
        <w:rPr>
          <w:b/>
          <w:bCs/>
        </w:rPr>
        <w:t>The Evidence Base</w:t>
      </w:r>
      <w:r>
        <w:t xml:space="preserve"> (Documents 7–11, 15–17): Position papers, supplements, the legal defensibility analysis, fiscal impact analysis, and CSPM framework application. These exist because every standard in the ordinance needs a documented factual basis. A court will ask “why 125% bonds?” or “why prohibit Class I/II soils?” — and the answer needs to be in the record, not in someone’s memory of a meeting.</w:t>
      </w:r>
    </w:p>
    <w:p w14:paraId="3E966161" w14:textId="77777777" w:rsidR="00B75755" w:rsidRDefault="00000000">
      <w:pPr>
        <w:spacing w:after="120" w:line="300" w:lineRule="auto"/>
        <w:ind w:left="360"/>
      </w:pPr>
      <w:r>
        <w:rPr>
          <w:b/>
          <w:bCs/>
        </w:rPr>
        <w:t>The Reference Materials</w:t>
      </w:r>
      <w:r>
        <w:t xml:space="preserve"> (Documents 12–13): The glossary and sources catalog prevent ambiguity and provide the citation framework underlying the entire package.</w:t>
      </w:r>
    </w:p>
    <w:p w14:paraId="2A22ACF7" w14:textId="77777777" w:rsidR="00B75755" w:rsidRDefault="00000000">
      <w:pPr>
        <w:spacing w:after="200" w:line="300" w:lineRule="auto"/>
      </w:pPr>
      <w:r>
        <w:rPr>
          <w:i/>
          <w:iCs/>
        </w:rPr>
        <w:t>An engineer does not hand you a bridge and say “trust me.” They hand you the blueprints, the soil report, the load calculations, and the inspection schedule. Three documents in this package are the bridge. The other fourteen are the engineering.</w:t>
      </w:r>
    </w:p>
    <w:p w14:paraId="0F525AB2" w14:textId="77777777" w:rsidR="00B75755" w:rsidRDefault="00000000">
      <w:pPr>
        <w:spacing w:after="80" w:line="300" w:lineRule="auto"/>
      </w:pPr>
      <w:r>
        <w:rPr>
          <w:b/>
          <w:bCs/>
          <w:color w:val="1F3864"/>
          <w:sz w:val="24"/>
          <w:szCs w:val="24"/>
        </w:rPr>
        <w:t>ENUMERATED DOCUMENT LIST</w:t>
      </w:r>
    </w:p>
    <w:p w14:paraId="656E25C5" w14:textId="77777777" w:rsidR="00B75755" w:rsidRDefault="00000000">
      <w:pPr>
        <w:spacing w:after="160" w:line="300" w:lineRule="auto"/>
      </w:pPr>
      <w:r>
        <w:rPr>
          <w:i/>
          <w:iCs/>
          <w:color w:val="666666"/>
          <w:sz w:val="20"/>
          <w:szCs w:val="20"/>
        </w:rPr>
        <w:t>Documents are numbered in logical reading order. Category labels indicate each document’s functional role in the package.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0"/>
        <w:gridCol w:w="4200"/>
        <w:gridCol w:w="4660"/>
      </w:tblGrid>
      <w:tr w:rsidR="00B75755" w14:paraId="379A04C4" w14:textId="77777777">
        <w:tblPrEx>
          <w:tblCellMar>
            <w:top w:w="0" w:type="dxa"/>
            <w:bottom w:w="0" w:type="dxa"/>
          </w:tblCellMar>
        </w:tblPrEx>
        <w:tc>
          <w:tcPr>
            <w:tcW w:w="500" w:type="dxa"/>
            <w:tcBorders>
              <w:top w:val="single" w:sz="1" w:space="0" w:color="AAAAAA"/>
              <w:left w:val="single" w:sz="1" w:space="0" w:color="AAAAAA"/>
              <w:bottom w:val="single" w:sz="1" w:space="0" w:color="AAAAAA"/>
              <w:right w:val="single" w:sz="1" w:space="0" w:color="AAAAAA"/>
            </w:tcBorders>
            <w:shd w:val="clear" w:color="auto" w:fill="1F3864"/>
            <w:tcMar>
              <w:top w:w="60" w:type="dxa"/>
              <w:left w:w="120" w:type="dxa"/>
              <w:bottom w:w="60" w:type="dxa"/>
              <w:right w:w="120" w:type="dxa"/>
            </w:tcMar>
          </w:tcPr>
          <w:p w14:paraId="4DABDEDE" w14:textId="77777777" w:rsidR="00B75755" w:rsidRDefault="00000000">
            <w:pPr>
              <w:spacing w:after="40"/>
            </w:pPr>
            <w:r>
              <w:rPr>
                <w:b/>
                <w:bCs/>
                <w:color w:val="FFFFFF"/>
                <w:sz w:val="20"/>
                <w:szCs w:val="20"/>
              </w:rPr>
              <w:t>#</w:t>
            </w:r>
          </w:p>
        </w:tc>
        <w:tc>
          <w:tcPr>
            <w:tcW w:w="4200" w:type="dxa"/>
            <w:tcBorders>
              <w:top w:val="single" w:sz="1" w:space="0" w:color="AAAAAA"/>
              <w:left w:val="single" w:sz="1" w:space="0" w:color="AAAAAA"/>
              <w:bottom w:val="single" w:sz="1" w:space="0" w:color="AAAAAA"/>
              <w:right w:val="single" w:sz="1" w:space="0" w:color="AAAAAA"/>
            </w:tcBorders>
            <w:shd w:val="clear" w:color="auto" w:fill="1F3864"/>
            <w:tcMar>
              <w:top w:w="60" w:type="dxa"/>
              <w:left w:w="120" w:type="dxa"/>
              <w:bottom w:w="60" w:type="dxa"/>
              <w:right w:w="120" w:type="dxa"/>
            </w:tcMar>
          </w:tcPr>
          <w:p w14:paraId="5591BE7E" w14:textId="77777777" w:rsidR="00B75755" w:rsidRDefault="00000000">
            <w:pPr>
              <w:spacing w:after="40"/>
            </w:pPr>
            <w:r>
              <w:rPr>
                <w:b/>
                <w:bCs/>
                <w:color w:val="FFFFFF"/>
                <w:sz w:val="20"/>
                <w:szCs w:val="20"/>
              </w:rPr>
              <w:t>Document Title</w:t>
            </w:r>
          </w:p>
        </w:tc>
        <w:tc>
          <w:tcPr>
            <w:tcW w:w="4660" w:type="dxa"/>
            <w:tcBorders>
              <w:top w:val="single" w:sz="1" w:space="0" w:color="AAAAAA"/>
              <w:left w:val="single" w:sz="1" w:space="0" w:color="AAAAAA"/>
              <w:bottom w:val="single" w:sz="1" w:space="0" w:color="AAAAAA"/>
              <w:right w:val="single" w:sz="1" w:space="0" w:color="AAAAAA"/>
            </w:tcBorders>
            <w:shd w:val="clear" w:color="auto" w:fill="1F3864"/>
            <w:tcMar>
              <w:top w:w="60" w:type="dxa"/>
              <w:left w:w="120" w:type="dxa"/>
              <w:bottom w:w="60" w:type="dxa"/>
              <w:right w:w="120" w:type="dxa"/>
            </w:tcMar>
          </w:tcPr>
          <w:p w14:paraId="5345CB6D" w14:textId="77777777" w:rsidR="00B75755" w:rsidRDefault="00000000">
            <w:pPr>
              <w:spacing w:after="40"/>
            </w:pPr>
            <w:r>
              <w:rPr>
                <w:b/>
                <w:bCs/>
                <w:color w:val="FFFFFF"/>
                <w:sz w:val="20"/>
                <w:szCs w:val="20"/>
              </w:rPr>
              <w:t>Description / Purpose</w:t>
            </w:r>
          </w:p>
        </w:tc>
      </w:tr>
      <w:tr w:rsidR="00B75755" w14:paraId="3129BC19" w14:textId="77777777">
        <w:tblPrEx>
          <w:tblCellMar>
            <w:top w:w="0" w:type="dxa"/>
            <w:bottom w:w="0" w:type="dxa"/>
          </w:tblCellMar>
        </w:tblPrEx>
        <w:tc>
          <w:tcPr>
            <w:tcW w:w="500" w:type="dxa"/>
            <w:tcBorders>
              <w:top w:val="single" w:sz="1" w:space="0" w:color="AAAAAA"/>
              <w:left w:val="single" w:sz="1" w:space="0" w:color="AAAAAA"/>
              <w:bottom w:val="single" w:sz="1" w:space="0" w:color="AAAAAA"/>
              <w:right w:val="single" w:sz="1" w:space="0" w:color="AAAAAA"/>
            </w:tcBorders>
            <w:shd w:val="clear" w:color="auto" w:fill="2E75B6"/>
            <w:tcMar>
              <w:top w:w="60" w:type="dxa"/>
              <w:left w:w="120" w:type="dxa"/>
              <w:bottom w:w="60" w:type="dxa"/>
              <w:right w:w="120" w:type="dxa"/>
            </w:tcMar>
          </w:tcPr>
          <w:p w14:paraId="2AB5A9D2" w14:textId="77777777" w:rsidR="00B75755" w:rsidRDefault="00B75755">
            <w:pPr>
              <w:spacing w:after="40"/>
            </w:pPr>
          </w:p>
        </w:tc>
        <w:tc>
          <w:tcPr>
            <w:tcW w:w="4200" w:type="dxa"/>
            <w:tcBorders>
              <w:top w:val="single" w:sz="1" w:space="0" w:color="AAAAAA"/>
              <w:left w:val="single" w:sz="1" w:space="0" w:color="AAAAAA"/>
              <w:bottom w:val="single" w:sz="1" w:space="0" w:color="AAAAAA"/>
              <w:right w:val="single" w:sz="1" w:space="0" w:color="AAAAAA"/>
            </w:tcBorders>
            <w:shd w:val="clear" w:color="auto" w:fill="2E75B6"/>
            <w:tcMar>
              <w:top w:w="60" w:type="dxa"/>
              <w:left w:w="120" w:type="dxa"/>
              <w:bottom w:w="60" w:type="dxa"/>
              <w:right w:w="120" w:type="dxa"/>
            </w:tcMar>
          </w:tcPr>
          <w:p w14:paraId="1640B63B" w14:textId="77777777" w:rsidR="00B75755" w:rsidRDefault="00000000">
            <w:pPr>
              <w:spacing w:after="40"/>
            </w:pPr>
            <w:r>
              <w:rPr>
                <w:b/>
                <w:bCs/>
                <w:color w:val="FFFFFF"/>
                <w:sz w:val="18"/>
                <w:szCs w:val="18"/>
              </w:rPr>
              <w:t>PROCEDURAL RECORD</w:t>
            </w:r>
          </w:p>
        </w:tc>
        <w:tc>
          <w:tcPr>
            <w:tcW w:w="4660" w:type="dxa"/>
            <w:tcBorders>
              <w:top w:val="single" w:sz="1" w:space="0" w:color="AAAAAA"/>
              <w:left w:val="single" w:sz="1" w:space="0" w:color="AAAAAA"/>
              <w:bottom w:val="single" w:sz="1" w:space="0" w:color="AAAAAA"/>
              <w:right w:val="single" w:sz="1" w:space="0" w:color="AAAAAA"/>
            </w:tcBorders>
            <w:shd w:val="clear" w:color="auto" w:fill="2E75B6"/>
            <w:tcMar>
              <w:top w:w="60" w:type="dxa"/>
              <w:left w:w="120" w:type="dxa"/>
              <w:bottom w:w="60" w:type="dxa"/>
              <w:right w:w="120" w:type="dxa"/>
            </w:tcMar>
          </w:tcPr>
          <w:p w14:paraId="4B9BC036" w14:textId="77777777" w:rsidR="00B75755" w:rsidRDefault="00B75755">
            <w:pPr>
              <w:spacing w:after="40"/>
            </w:pPr>
          </w:p>
        </w:tc>
      </w:tr>
      <w:tr w:rsidR="00B75755" w14:paraId="181BB89E" w14:textId="77777777">
        <w:tblPrEx>
          <w:tblCellMar>
            <w:top w:w="0" w:type="dxa"/>
            <w:bottom w:w="0" w:type="dxa"/>
          </w:tblCellMar>
        </w:tblPrEx>
        <w:tc>
          <w:tcPr>
            <w:tcW w:w="500" w:type="dxa"/>
            <w:tcBorders>
              <w:top w:val="single" w:sz="1" w:space="0" w:color="AAAAAA"/>
              <w:left w:val="single" w:sz="1" w:space="0" w:color="AAAAAA"/>
              <w:bottom w:val="single" w:sz="1" w:space="0" w:color="AAAAAA"/>
              <w:right w:val="single" w:sz="1" w:space="0" w:color="AAAAAA"/>
            </w:tcBorders>
            <w:shd w:val="clear" w:color="auto" w:fill="F2F7FB"/>
            <w:tcMar>
              <w:top w:w="60" w:type="dxa"/>
              <w:left w:w="120" w:type="dxa"/>
              <w:bottom w:w="60" w:type="dxa"/>
              <w:right w:w="120" w:type="dxa"/>
            </w:tcMar>
          </w:tcPr>
          <w:p w14:paraId="2921D4D0" w14:textId="77777777" w:rsidR="00B75755" w:rsidRDefault="00000000">
            <w:pPr>
              <w:spacing w:after="40"/>
            </w:pPr>
            <w:r>
              <w:rPr>
                <w:sz w:val="20"/>
                <w:szCs w:val="20"/>
              </w:rPr>
              <w:t>1</w:t>
            </w:r>
          </w:p>
        </w:tc>
        <w:tc>
          <w:tcPr>
            <w:tcW w:w="4200" w:type="dxa"/>
            <w:tcBorders>
              <w:top w:val="single" w:sz="1" w:space="0" w:color="AAAAAA"/>
              <w:left w:val="single" w:sz="1" w:space="0" w:color="AAAAAA"/>
              <w:bottom w:val="single" w:sz="1" w:space="0" w:color="AAAAAA"/>
              <w:right w:val="single" w:sz="1" w:space="0" w:color="AAAAAA"/>
            </w:tcBorders>
            <w:shd w:val="clear" w:color="auto" w:fill="F2F7FB"/>
            <w:tcMar>
              <w:top w:w="60" w:type="dxa"/>
              <w:left w:w="120" w:type="dxa"/>
              <w:bottom w:w="60" w:type="dxa"/>
              <w:right w:w="120" w:type="dxa"/>
            </w:tcMar>
          </w:tcPr>
          <w:p w14:paraId="11EDFF37" w14:textId="77777777" w:rsidR="00B75755" w:rsidRDefault="00000000">
            <w:pPr>
              <w:spacing w:after="40"/>
            </w:pPr>
            <w:r>
              <w:rPr>
                <w:b/>
                <w:bCs/>
                <w:sz w:val="20"/>
                <w:szCs w:val="20"/>
              </w:rPr>
              <w:t>Letter of Submittal</w:t>
            </w:r>
          </w:p>
        </w:tc>
        <w:tc>
          <w:tcPr>
            <w:tcW w:w="4660" w:type="dxa"/>
            <w:tcBorders>
              <w:top w:val="single" w:sz="1" w:space="0" w:color="AAAAAA"/>
              <w:left w:val="single" w:sz="1" w:space="0" w:color="AAAAAA"/>
              <w:bottom w:val="single" w:sz="1" w:space="0" w:color="AAAAAA"/>
              <w:right w:val="single" w:sz="1" w:space="0" w:color="AAAAAA"/>
            </w:tcBorders>
            <w:shd w:val="clear" w:color="auto" w:fill="F2F7FB"/>
            <w:tcMar>
              <w:top w:w="60" w:type="dxa"/>
              <w:left w:w="120" w:type="dxa"/>
              <w:bottom w:w="60" w:type="dxa"/>
              <w:right w:w="120" w:type="dxa"/>
            </w:tcMar>
          </w:tcPr>
          <w:p w14:paraId="726497AD" w14:textId="77777777" w:rsidR="00B75755" w:rsidRDefault="00000000">
            <w:pPr>
              <w:spacing w:after="40"/>
            </w:pPr>
            <w:r>
              <w:rPr>
                <w:sz w:val="20"/>
                <w:szCs w:val="20"/>
              </w:rPr>
              <w:t>This document. Official transmittal and request for entry into the public record.</w:t>
            </w:r>
          </w:p>
        </w:tc>
      </w:tr>
      <w:tr w:rsidR="00B75755" w14:paraId="6A7EDE80" w14:textId="77777777">
        <w:tblPrEx>
          <w:tblCellMar>
            <w:top w:w="0" w:type="dxa"/>
            <w:bottom w:w="0" w:type="dxa"/>
          </w:tblCellMar>
        </w:tblPrEx>
        <w:tc>
          <w:tcPr>
            <w:tcW w:w="500" w:type="dxa"/>
            <w:tcBorders>
              <w:top w:val="single" w:sz="1" w:space="0" w:color="AAAAAA"/>
              <w:left w:val="single" w:sz="1" w:space="0" w:color="AAAAAA"/>
              <w:bottom w:val="single" w:sz="1" w:space="0" w:color="AAAAAA"/>
              <w:right w:val="single" w:sz="1" w:space="0" w:color="AAAAAA"/>
            </w:tcBorders>
            <w:tcMar>
              <w:top w:w="60" w:type="dxa"/>
              <w:left w:w="120" w:type="dxa"/>
              <w:bottom w:w="60" w:type="dxa"/>
              <w:right w:w="120" w:type="dxa"/>
            </w:tcMar>
          </w:tcPr>
          <w:p w14:paraId="7A86471B" w14:textId="77777777" w:rsidR="00B75755" w:rsidRDefault="00000000">
            <w:pPr>
              <w:spacing w:after="40"/>
            </w:pPr>
            <w:r>
              <w:rPr>
                <w:sz w:val="20"/>
                <w:szCs w:val="20"/>
              </w:rPr>
              <w:t>2</w:t>
            </w:r>
          </w:p>
        </w:tc>
        <w:tc>
          <w:tcPr>
            <w:tcW w:w="4200" w:type="dxa"/>
            <w:tcBorders>
              <w:top w:val="single" w:sz="1" w:space="0" w:color="AAAAAA"/>
              <w:left w:val="single" w:sz="1" w:space="0" w:color="AAAAAA"/>
              <w:bottom w:val="single" w:sz="1" w:space="0" w:color="AAAAAA"/>
              <w:right w:val="single" w:sz="1" w:space="0" w:color="AAAAAA"/>
            </w:tcBorders>
            <w:tcMar>
              <w:top w:w="60" w:type="dxa"/>
              <w:left w:w="120" w:type="dxa"/>
              <w:bottom w:w="60" w:type="dxa"/>
              <w:right w:w="120" w:type="dxa"/>
            </w:tcMar>
          </w:tcPr>
          <w:p w14:paraId="0C62E27A" w14:textId="77777777" w:rsidR="00B75755" w:rsidRDefault="00000000">
            <w:pPr>
              <w:spacing w:after="40"/>
            </w:pPr>
            <w:r>
              <w:rPr>
                <w:b/>
                <w:bCs/>
                <w:sz w:val="20"/>
                <w:szCs w:val="20"/>
              </w:rPr>
              <w:t>Document Package Guide and Table of Contents</w:t>
            </w:r>
          </w:p>
        </w:tc>
        <w:tc>
          <w:tcPr>
            <w:tcW w:w="4660" w:type="dxa"/>
            <w:tcBorders>
              <w:top w:val="single" w:sz="1" w:space="0" w:color="AAAAAA"/>
              <w:left w:val="single" w:sz="1" w:space="0" w:color="AAAAAA"/>
              <w:bottom w:val="single" w:sz="1" w:space="0" w:color="AAAAAA"/>
              <w:right w:val="single" w:sz="1" w:space="0" w:color="AAAAAA"/>
            </w:tcBorders>
            <w:tcMar>
              <w:top w:w="60" w:type="dxa"/>
              <w:left w:w="120" w:type="dxa"/>
              <w:bottom w:w="60" w:type="dxa"/>
              <w:right w:w="120" w:type="dxa"/>
            </w:tcMar>
          </w:tcPr>
          <w:p w14:paraId="48972BFA" w14:textId="77777777" w:rsidR="00B75755" w:rsidRDefault="00000000">
            <w:pPr>
              <w:spacing w:after="40"/>
            </w:pPr>
            <w:r>
              <w:rPr>
                <w:sz w:val="20"/>
                <w:szCs w:val="20"/>
              </w:rPr>
              <w:t>Overview, integration notes, document descriptions, P&amp;Z summary, and usage instructions for Commissioners, public, and media.</w:t>
            </w:r>
          </w:p>
        </w:tc>
      </w:tr>
      <w:tr w:rsidR="00B75755" w14:paraId="58224F2B" w14:textId="77777777">
        <w:tblPrEx>
          <w:tblCellMar>
            <w:top w:w="0" w:type="dxa"/>
            <w:bottom w:w="0" w:type="dxa"/>
          </w:tblCellMar>
        </w:tblPrEx>
        <w:tc>
          <w:tcPr>
            <w:tcW w:w="500" w:type="dxa"/>
            <w:tcBorders>
              <w:top w:val="single" w:sz="1" w:space="0" w:color="AAAAAA"/>
              <w:left w:val="single" w:sz="1" w:space="0" w:color="AAAAAA"/>
              <w:bottom w:val="single" w:sz="1" w:space="0" w:color="AAAAAA"/>
              <w:right w:val="single" w:sz="1" w:space="0" w:color="AAAAAA"/>
            </w:tcBorders>
            <w:shd w:val="clear" w:color="auto" w:fill="2E75B6"/>
            <w:tcMar>
              <w:top w:w="60" w:type="dxa"/>
              <w:left w:w="120" w:type="dxa"/>
              <w:bottom w:w="60" w:type="dxa"/>
              <w:right w:w="120" w:type="dxa"/>
            </w:tcMar>
          </w:tcPr>
          <w:p w14:paraId="202AB5AF" w14:textId="77777777" w:rsidR="00B75755" w:rsidRDefault="00B75755">
            <w:pPr>
              <w:spacing w:after="40"/>
            </w:pPr>
          </w:p>
        </w:tc>
        <w:tc>
          <w:tcPr>
            <w:tcW w:w="4200" w:type="dxa"/>
            <w:tcBorders>
              <w:top w:val="single" w:sz="1" w:space="0" w:color="AAAAAA"/>
              <w:left w:val="single" w:sz="1" w:space="0" w:color="AAAAAA"/>
              <w:bottom w:val="single" w:sz="1" w:space="0" w:color="AAAAAA"/>
              <w:right w:val="single" w:sz="1" w:space="0" w:color="AAAAAA"/>
            </w:tcBorders>
            <w:shd w:val="clear" w:color="auto" w:fill="2E75B6"/>
            <w:tcMar>
              <w:top w:w="60" w:type="dxa"/>
              <w:left w:w="120" w:type="dxa"/>
              <w:bottom w:w="60" w:type="dxa"/>
              <w:right w:w="120" w:type="dxa"/>
            </w:tcMar>
          </w:tcPr>
          <w:p w14:paraId="2188C49B" w14:textId="77777777" w:rsidR="00B75755" w:rsidRDefault="00000000">
            <w:pPr>
              <w:spacing w:after="40"/>
            </w:pPr>
            <w:r>
              <w:rPr>
                <w:b/>
                <w:bCs/>
                <w:color w:val="FFFFFF"/>
                <w:sz w:val="18"/>
                <w:szCs w:val="18"/>
              </w:rPr>
              <w:t>THE LAW ITSELF — PROPOSED ORDINANCE LANGUAGE</w:t>
            </w:r>
          </w:p>
        </w:tc>
        <w:tc>
          <w:tcPr>
            <w:tcW w:w="4660" w:type="dxa"/>
            <w:tcBorders>
              <w:top w:val="single" w:sz="1" w:space="0" w:color="AAAAAA"/>
              <w:left w:val="single" w:sz="1" w:space="0" w:color="AAAAAA"/>
              <w:bottom w:val="single" w:sz="1" w:space="0" w:color="AAAAAA"/>
              <w:right w:val="single" w:sz="1" w:space="0" w:color="AAAAAA"/>
            </w:tcBorders>
            <w:shd w:val="clear" w:color="auto" w:fill="2E75B6"/>
            <w:tcMar>
              <w:top w:w="60" w:type="dxa"/>
              <w:left w:w="120" w:type="dxa"/>
              <w:bottom w:w="60" w:type="dxa"/>
              <w:right w:w="120" w:type="dxa"/>
            </w:tcMar>
          </w:tcPr>
          <w:p w14:paraId="16EB3378" w14:textId="77777777" w:rsidR="00B75755" w:rsidRDefault="00B75755">
            <w:pPr>
              <w:spacing w:after="40"/>
            </w:pPr>
          </w:p>
        </w:tc>
      </w:tr>
      <w:tr w:rsidR="00B75755" w14:paraId="7FBD8601" w14:textId="77777777">
        <w:tblPrEx>
          <w:tblCellMar>
            <w:top w:w="0" w:type="dxa"/>
            <w:bottom w:w="0" w:type="dxa"/>
          </w:tblCellMar>
        </w:tblPrEx>
        <w:tc>
          <w:tcPr>
            <w:tcW w:w="500" w:type="dxa"/>
            <w:tcBorders>
              <w:top w:val="single" w:sz="1" w:space="0" w:color="AAAAAA"/>
              <w:left w:val="single" w:sz="1" w:space="0" w:color="AAAAAA"/>
              <w:bottom w:val="single" w:sz="1" w:space="0" w:color="AAAAAA"/>
              <w:right w:val="single" w:sz="1" w:space="0" w:color="AAAAAA"/>
            </w:tcBorders>
            <w:shd w:val="clear" w:color="auto" w:fill="F2F7FB"/>
            <w:tcMar>
              <w:top w:w="60" w:type="dxa"/>
              <w:left w:w="120" w:type="dxa"/>
              <w:bottom w:w="60" w:type="dxa"/>
              <w:right w:w="120" w:type="dxa"/>
            </w:tcMar>
          </w:tcPr>
          <w:p w14:paraId="374416E3" w14:textId="77777777" w:rsidR="00B75755" w:rsidRDefault="00000000">
            <w:pPr>
              <w:spacing w:after="40"/>
            </w:pPr>
            <w:r>
              <w:rPr>
                <w:sz w:val="20"/>
                <w:szCs w:val="20"/>
              </w:rPr>
              <w:t>3</w:t>
            </w:r>
          </w:p>
        </w:tc>
        <w:tc>
          <w:tcPr>
            <w:tcW w:w="4200" w:type="dxa"/>
            <w:tcBorders>
              <w:top w:val="single" w:sz="1" w:space="0" w:color="AAAAAA"/>
              <w:left w:val="single" w:sz="1" w:space="0" w:color="AAAAAA"/>
              <w:bottom w:val="single" w:sz="1" w:space="0" w:color="AAAAAA"/>
              <w:right w:val="single" w:sz="1" w:space="0" w:color="AAAAAA"/>
            </w:tcBorders>
            <w:shd w:val="clear" w:color="auto" w:fill="F2F7FB"/>
            <w:tcMar>
              <w:top w:w="60" w:type="dxa"/>
              <w:left w:w="120" w:type="dxa"/>
              <w:bottom w:w="60" w:type="dxa"/>
              <w:right w:w="120" w:type="dxa"/>
            </w:tcMar>
          </w:tcPr>
          <w:p w14:paraId="4A2EDC61" w14:textId="77777777" w:rsidR="00B75755" w:rsidRDefault="00000000">
            <w:pPr>
              <w:spacing w:after="40"/>
            </w:pPr>
            <w:r>
              <w:rPr>
                <w:b/>
                <w:bCs/>
                <w:sz w:val="20"/>
                <w:szCs w:val="20"/>
              </w:rPr>
              <w:t>REVISED Chapter 10 — Utilities (Comprehensive Plan)</w:t>
            </w:r>
          </w:p>
        </w:tc>
        <w:tc>
          <w:tcPr>
            <w:tcW w:w="4660" w:type="dxa"/>
            <w:tcBorders>
              <w:top w:val="single" w:sz="1" w:space="0" w:color="AAAAAA"/>
              <w:left w:val="single" w:sz="1" w:space="0" w:color="AAAAAA"/>
              <w:bottom w:val="single" w:sz="1" w:space="0" w:color="AAAAAA"/>
              <w:right w:val="single" w:sz="1" w:space="0" w:color="AAAAAA"/>
            </w:tcBorders>
            <w:shd w:val="clear" w:color="auto" w:fill="F2F7FB"/>
            <w:tcMar>
              <w:top w:w="60" w:type="dxa"/>
              <w:left w:w="120" w:type="dxa"/>
              <w:bottom w:w="60" w:type="dxa"/>
              <w:right w:w="120" w:type="dxa"/>
            </w:tcMar>
          </w:tcPr>
          <w:p w14:paraId="02C94DE2" w14:textId="77777777" w:rsidR="00B75755" w:rsidRDefault="00000000">
            <w:pPr>
              <w:spacing w:after="40"/>
            </w:pPr>
            <w:r>
              <w:rPr>
                <w:sz w:val="20"/>
                <w:szCs w:val="20"/>
              </w:rPr>
              <w:t>Comprehensive Plan: Agricultural protection policy posture, CSPM-informed energy siting framework, Class I/II soil prohibition as plan-level policy.</w:t>
            </w:r>
          </w:p>
        </w:tc>
      </w:tr>
      <w:tr w:rsidR="00B75755" w14:paraId="5371A873" w14:textId="77777777">
        <w:tblPrEx>
          <w:tblCellMar>
            <w:top w:w="0" w:type="dxa"/>
            <w:bottom w:w="0" w:type="dxa"/>
          </w:tblCellMar>
        </w:tblPrEx>
        <w:tc>
          <w:tcPr>
            <w:tcW w:w="500" w:type="dxa"/>
            <w:tcBorders>
              <w:top w:val="single" w:sz="1" w:space="0" w:color="AAAAAA"/>
              <w:left w:val="single" w:sz="1" w:space="0" w:color="AAAAAA"/>
              <w:bottom w:val="single" w:sz="1" w:space="0" w:color="AAAAAA"/>
              <w:right w:val="single" w:sz="1" w:space="0" w:color="AAAAAA"/>
            </w:tcBorders>
            <w:tcMar>
              <w:top w:w="60" w:type="dxa"/>
              <w:left w:w="120" w:type="dxa"/>
              <w:bottom w:w="60" w:type="dxa"/>
              <w:right w:w="120" w:type="dxa"/>
            </w:tcMar>
          </w:tcPr>
          <w:p w14:paraId="24CAC955" w14:textId="77777777" w:rsidR="00B75755" w:rsidRDefault="00000000">
            <w:pPr>
              <w:spacing w:after="40"/>
            </w:pPr>
            <w:r>
              <w:rPr>
                <w:sz w:val="20"/>
                <w:szCs w:val="20"/>
              </w:rPr>
              <w:t>4</w:t>
            </w:r>
          </w:p>
        </w:tc>
        <w:tc>
          <w:tcPr>
            <w:tcW w:w="4200" w:type="dxa"/>
            <w:tcBorders>
              <w:top w:val="single" w:sz="1" w:space="0" w:color="AAAAAA"/>
              <w:left w:val="single" w:sz="1" w:space="0" w:color="AAAAAA"/>
              <w:bottom w:val="single" w:sz="1" w:space="0" w:color="AAAAAA"/>
              <w:right w:val="single" w:sz="1" w:space="0" w:color="AAAAAA"/>
            </w:tcBorders>
            <w:tcMar>
              <w:top w:w="60" w:type="dxa"/>
              <w:left w:w="120" w:type="dxa"/>
              <w:bottom w:w="60" w:type="dxa"/>
              <w:right w:w="120" w:type="dxa"/>
            </w:tcMar>
          </w:tcPr>
          <w:p w14:paraId="129A7AC1" w14:textId="77777777" w:rsidR="00B75755" w:rsidRDefault="00000000">
            <w:pPr>
              <w:spacing w:after="40"/>
            </w:pPr>
            <w:r>
              <w:rPr>
                <w:b/>
                <w:bCs/>
                <w:sz w:val="20"/>
                <w:szCs w:val="20"/>
              </w:rPr>
              <w:t>REVISED Chapter 11 — Energy Facilities</w:t>
            </w:r>
          </w:p>
        </w:tc>
        <w:tc>
          <w:tcPr>
            <w:tcW w:w="4660" w:type="dxa"/>
            <w:tcBorders>
              <w:top w:val="single" w:sz="1" w:space="0" w:color="AAAAAA"/>
              <w:left w:val="single" w:sz="1" w:space="0" w:color="AAAAAA"/>
              <w:bottom w:val="single" w:sz="1" w:space="0" w:color="AAAAAA"/>
              <w:right w:val="single" w:sz="1" w:space="0" w:color="AAAAAA"/>
            </w:tcBorders>
            <w:tcMar>
              <w:top w:w="60" w:type="dxa"/>
              <w:left w:w="120" w:type="dxa"/>
              <w:bottom w:w="60" w:type="dxa"/>
              <w:right w:w="120" w:type="dxa"/>
            </w:tcMar>
          </w:tcPr>
          <w:p w14:paraId="4B63EC6B" w14:textId="77777777" w:rsidR="00B75755" w:rsidRDefault="00000000">
            <w:pPr>
              <w:spacing w:after="40"/>
            </w:pPr>
            <w:r>
              <w:rPr>
                <w:sz w:val="20"/>
                <w:szCs w:val="20"/>
              </w:rPr>
              <w:t>Zoning Ordinance: Three-tier classification (Tier 1/2/3), objective impact standards, setbacks, noise limits, decommissioning bonds, anti-circumvention, data center provisions.</w:t>
            </w:r>
          </w:p>
        </w:tc>
      </w:tr>
      <w:tr w:rsidR="00B75755" w14:paraId="165F7942" w14:textId="77777777">
        <w:tblPrEx>
          <w:tblCellMar>
            <w:top w:w="0" w:type="dxa"/>
            <w:bottom w:w="0" w:type="dxa"/>
          </w:tblCellMar>
        </w:tblPrEx>
        <w:tc>
          <w:tcPr>
            <w:tcW w:w="500" w:type="dxa"/>
            <w:tcBorders>
              <w:top w:val="single" w:sz="1" w:space="0" w:color="AAAAAA"/>
              <w:left w:val="single" w:sz="1" w:space="0" w:color="AAAAAA"/>
              <w:bottom w:val="single" w:sz="1" w:space="0" w:color="AAAAAA"/>
              <w:right w:val="single" w:sz="1" w:space="0" w:color="AAAAAA"/>
            </w:tcBorders>
            <w:shd w:val="clear" w:color="auto" w:fill="F2F7FB"/>
            <w:tcMar>
              <w:top w:w="60" w:type="dxa"/>
              <w:left w:w="120" w:type="dxa"/>
              <w:bottom w:w="60" w:type="dxa"/>
              <w:right w:w="120" w:type="dxa"/>
            </w:tcMar>
          </w:tcPr>
          <w:p w14:paraId="4A582CFA" w14:textId="77777777" w:rsidR="00B75755" w:rsidRDefault="00000000">
            <w:pPr>
              <w:spacing w:after="40"/>
            </w:pPr>
            <w:r>
              <w:rPr>
                <w:sz w:val="20"/>
                <w:szCs w:val="20"/>
              </w:rPr>
              <w:t>5</w:t>
            </w:r>
          </w:p>
        </w:tc>
        <w:tc>
          <w:tcPr>
            <w:tcW w:w="4200" w:type="dxa"/>
            <w:tcBorders>
              <w:top w:val="single" w:sz="1" w:space="0" w:color="AAAAAA"/>
              <w:left w:val="single" w:sz="1" w:space="0" w:color="AAAAAA"/>
              <w:bottom w:val="single" w:sz="1" w:space="0" w:color="AAAAAA"/>
              <w:right w:val="single" w:sz="1" w:space="0" w:color="AAAAAA"/>
            </w:tcBorders>
            <w:shd w:val="clear" w:color="auto" w:fill="F2F7FB"/>
            <w:tcMar>
              <w:top w:w="60" w:type="dxa"/>
              <w:left w:w="120" w:type="dxa"/>
              <w:bottom w:w="60" w:type="dxa"/>
              <w:right w:w="120" w:type="dxa"/>
            </w:tcMar>
          </w:tcPr>
          <w:p w14:paraId="33C24D8F" w14:textId="77777777" w:rsidR="00B75755" w:rsidRDefault="00000000">
            <w:pPr>
              <w:spacing w:after="40"/>
            </w:pPr>
            <w:r>
              <w:rPr>
                <w:b/>
                <w:bCs/>
                <w:sz w:val="20"/>
                <w:szCs w:val="20"/>
              </w:rPr>
              <w:t>REVISED Chapter 7 — Conditional Use</w:t>
            </w:r>
          </w:p>
        </w:tc>
        <w:tc>
          <w:tcPr>
            <w:tcW w:w="4660" w:type="dxa"/>
            <w:tcBorders>
              <w:top w:val="single" w:sz="1" w:space="0" w:color="AAAAAA"/>
              <w:left w:val="single" w:sz="1" w:space="0" w:color="AAAAAA"/>
              <w:bottom w:val="single" w:sz="1" w:space="0" w:color="AAAAAA"/>
              <w:right w:val="single" w:sz="1" w:space="0" w:color="AAAAAA"/>
            </w:tcBorders>
            <w:shd w:val="clear" w:color="auto" w:fill="F2F7FB"/>
            <w:tcMar>
              <w:top w:w="60" w:type="dxa"/>
              <w:left w:w="120" w:type="dxa"/>
              <w:bottom w:w="60" w:type="dxa"/>
              <w:right w:w="120" w:type="dxa"/>
            </w:tcMar>
          </w:tcPr>
          <w:p w14:paraId="40263F84" w14:textId="77777777" w:rsidR="00B75755" w:rsidRDefault="00000000">
            <w:pPr>
              <w:spacing w:after="40"/>
            </w:pPr>
            <w:r>
              <w:rPr>
                <w:sz w:val="20"/>
                <w:szCs w:val="20"/>
              </w:rPr>
              <w:t>Zoning Ordinance: Enhanced CUP procedures with required findings, public participation rights, enforcement, and energy-specific provisions.</w:t>
            </w:r>
          </w:p>
        </w:tc>
      </w:tr>
      <w:tr w:rsidR="00B75755" w14:paraId="5CDBD69A" w14:textId="77777777">
        <w:tblPrEx>
          <w:tblCellMar>
            <w:top w:w="0" w:type="dxa"/>
            <w:bottom w:w="0" w:type="dxa"/>
          </w:tblCellMar>
        </w:tblPrEx>
        <w:tc>
          <w:tcPr>
            <w:tcW w:w="500" w:type="dxa"/>
            <w:tcBorders>
              <w:top w:val="single" w:sz="1" w:space="0" w:color="AAAAAA"/>
              <w:left w:val="single" w:sz="1" w:space="0" w:color="AAAAAA"/>
              <w:bottom w:val="single" w:sz="1" w:space="0" w:color="AAAAAA"/>
              <w:right w:val="single" w:sz="1" w:space="0" w:color="AAAAAA"/>
            </w:tcBorders>
            <w:shd w:val="clear" w:color="auto" w:fill="2E75B6"/>
            <w:tcMar>
              <w:top w:w="60" w:type="dxa"/>
              <w:left w:w="120" w:type="dxa"/>
              <w:bottom w:w="60" w:type="dxa"/>
              <w:right w:w="120" w:type="dxa"/>
            </w:tcMar>
          </w:tcPr>
          <w:p w14:paraId="67BB8555" w14:textId="77777777" w:rsidR="00B75755" w:rsidRDefault="00B75755">
            <w:pPr>
              <w:spacing w:after="40"/>
            </w:pPr>
          </w:p>
        </w:tc>
        <w:tc>
          <w:tcPr>
            <w:tcW w:w="4200" w:type="dxa"/>
            <w:tcBorders>
              <w:top w:val="single" w:sz="1" w:space="0" w:color="AAAAAA"/>
              <w:left w:val="single" w:sz="1" w:space="0" w:color="AAAAAA"/>
              <w:bottom w:val="single" w:sz="1" w:space="0" w:color="AAAAAA"/>
              <w:right w:val="single" w:sz="1" w:space="0" w:color="AAAAAA"/>
            </w:tcBorders>
            <w:shd w:val="clear" w:color="auto" w:fill="2E75B6"/>
            <w:tcMar>
              <w:top w:w="60" w:type="dxa"/>
              <w:left w:w="120" w:type="dxa"/>
              <w:bottom w:w="60" w:type="dxa"/>
              <w:right w:w="120" w:type="dxa"/>
            </w:tcMar>
          </w:tcPr>
          <w:p w14:paraId="1FF6FC1A" w14:textId="77777777" w:rsidR="00B75755" w:rsidRDefault="00000000">
            <w:pPr>
              <w:spacing w:after="40"/>
            </w:pPr>
            <w:r>
              <w:rPr>
                <w:b/>
                <w:bCs/>
                <w:color w:val="FFFFFF"/>
                <w:sz w:val="18"/>
                <w:szCs w:val="18"/>
              </w:rPr>
              <w:t>EVIDENTIARY RECORD</w:t>
            </w:r>
          </w:p>
        </w:tc>
        <w:tc>
          <w:tcPr>
            <w:tcW w:w="4660" w:type="dxa"/>
            <w:tcBorders>
              <w:top w:val="single" w:sz="1" w:space="0" w:color="AAAAAA"/>
              <w:left w:val="single" w:sz="1" w:space="0" w:color="AAAAAA"/>
              <w:bottom w:val="single" w:sz="1" w:space="0" w:color="AAAAAA"/>
              <w:right w:val="single" w:sz="1" w:space="0" w:color="AAAAAA"/>
            </w:tcBorders>
            <w:shd w:val="clear" w:color="auto" w:fill="2E75B6"/>
            <w:tcMar>
              <w:top w:w="60" w:type="dxa"/>
              <w:left w:w="120" w:type="dxa"/>
              <w:bottom w:w="60" w:type="dxa"/>
              <w:right w:w="120" w:type="dxa"/>
            </w:tcMar>
          </w:tcPr>
          <w:p w14:paraId="61322C56" w14:textId="77777777" w:rsidR="00B75755" w:rsidRDefault="00B75755">
            <w:pPr>
              <w:spacing w:after="40"/>
            </w:pPr>
          </w:p>
        </w:tc>
      </w:tr>
      <w:tr w:rsidR="00B75755" w14:paraId="2FDC3319" w14:textId="77777777">
        <w:tblPrEx>
          <w:tblCellMar>
            <w:top w:w="0" w:type="dxa"/>
            <w:bottom w:w="0" w:type="dxa"/>
          </w:tblCellMar>
        </w:tblPrEx>
        <w:tc>
          <w:tcPr>
            <w:tcW w:w="500" w:type="dxa"/>
            <w:tcBorders>
              <w:top w:val="single" w:sz="1" w:space="0" w:color="AAAAAA"/>
              <w:left w:val="single" w:sz="1" w:space="0" w:color="AAAAAA"/>
              <w:bottom w:val="single" w:sz="1" w:space="0" w:color="AAAAAA"/>
              <w:right w:val="single" w:sz="1" w:space="0" w:color="AAAAAA"/>
            </w:tcBorders>
            <w:tcMar>
              <w:top w:w="60" w:type="dxa"/>
              <w:left w:w="120" w:type="dxa"/>
              <w:bottom w:w="60" w:type="dxa"/>
              <w:right w:w="120" w:type="dxa"/>
            </w:tcMar>
          </w:tcPr>
          <w:p w14:paraId="78C4B958" w14:textId="77777777" w:rsidR="00B75755" w:rsidRDefault="00000000">
            <w:pPr>
              <w:spacing w:after="40"/>
            </w:pPr>
            <w:r>
              <w:rPr>
                <w:sz w:val="20"/>
                <w:szCs w:val="20"/>
              </w:rPr>
              <w:lastRenderedPageBreak/>
              <w:t>6</w:t>
            </w:r>
          </w:p>
        </w:tc>
        <w:tc>
          <w:tcPr>
            <w:tcW w:w="4200" w:type="dxa"/>
            <w:tcBorders>
              <w:top w:val="single" w:sz="1" w:space="0" w:color="AAAAAA"/>
              <w:left w:val="single" w:sz="1" w:space="0" w:color="AAAAAA"/>
              <w:bottom w:val="single" w:sz="1" w:space="0" w:color="AAAAAA"/>
              <w:right w:val="single" w:sz="1" w:space="0" w:color="AAAAAA"/>
            </w:tcBorders>
            <w:tcMar>
              <w:top w:w="60" w:type="dxa"/>
              <w:left w:w="120" w:type="dxa"/>
              <w:bottom w:w="60" w:type="dxa"/>
              <w:right w:w="120" w:type="dxa"/>
            </w:tcMar>
          </w:tcPr>
          <w:p w14:paraId="2E075849" w14:textId="77777777" w:rsidR="00B75755" w:rsidRDefault="00000000">
            <w:pPr>
              <w:spacing w:after="40"/>
            </w:pPr>
            <w:r>
              <w:rPr>
                <w:b/>
                <w:bCs/>
                <w:sz w:val="20"/>
                <w:szCs w:val="20"/>
              </w:rPr>
              <w:t>Response to P&amp;Z Commission Recommendations</w:t>
            </w:r>
          </w:p>
        </w:tc>
        <w:tc>
          <w:tcPr>
            <w:tcW w:w="4660" w:type="dxa"/>
            <w:tcBorders>
              <w:top w:val="single" w:sz="1" w:space="0" w:color="AAAAAA"/>
              <w:left w:val="single" w:sz="1" w:space="0" w:color="AAAAAA"/>
              <w:bottom w:val="single" w:sz="1" w:space="0" w:color="AAAAAA"/>
              <w:right w:val="single" w:sz="1" w:space="0" w:color="AAAAAA"/>
            </w:tcBorders>
            <w:tcMar>
              <w:top w:w="60" w:type="dxa"/>
              <w:left w:w="120" w:type="dxa"/>
              <w:bottom w:w="60" w:type="dxa"/>
              <w:right w:w="120" w:type="dxa"/>
            </w:tcMar>
          </w:tcPr>
          <w:p w14:paraId="6AD2B0F9" w14:textId="77777777" w:rsidR="00B75755" w:rsidRDefault="00000000">
            <w:pPr>
              <w:spacing w:after="40"/>
            </w:pPr>
            <w:r>
              <w:rPr>
                <w:sz w:val="20"/>
                <w:szCs w:val="20"/>
              </w:rPr>
              <w:t>Formal rebuttal to Commission Findings 1, 2, 4, and 5 with 20+ footnoted citations to federal agencies, peer-reviewed research, and enacted legislation.</w:t>
            </w:r>
          </w:p>
        </w:tc>
      </w:tr>
      <w:tr w:rsidR="00B75755" w14:paraId="69A97249" w14:textId="77777777">
        <w:tblPrEx>
          <w:tblCellMar>
            <w:top w:w="0" w:type="dxa"/>
            <w:bottom w:w="0" w:type="dxa"/>
          </w:tblCellMar>
        </w:tblPrEx>
        <w:tc>
          <w:tcPr>
            <w:tcW w:w="500" w:type="dxa"/>
            <w:tcBorders>
              <w:top w:val="single" w:sz="1" w:space="0" w:color="AAAAAA"/>
              <w:left w:val="single" w:sz="1" w:space="0" w:color="AAAAAA"/>
              <w:bottom w:val="single" w:sz="1" w:space="0" w:color="AAAAAA"/>
              <w:right w:val="single" w:sz="1" w:space="0" w:color="AAAAAA"/>
            </w:tcBorders>
            <w:shd w:val="clear" w:color="auto" w:fill="F2F7FB"/>
            <w:tcMar>
              <w:top w:w="60" w:type="dxa"/>
              <w:left w:w="120" w:type="dxa"/>
              <w:bottom w:w="60" w:type="dxa"/>
              <w:right w:w="120" w:type="dxa"/>
            </w:tcMar>
          </w:tcPr>
          <w:p w14:paraId="2DA11CA0" w14:textId="77777777" w:rsidR="00B75755" w:rsidRDefault="00000000">
            <w:pPr>
              <w:spacing w:after="40"/>
            </w:pPr>
            <w:r>
              <w:rPr>
                <w:sz w:val="20"/>
                <w:szCs w:val="20"/>
              </w:rPr>
              <w:t>7</w:t>
            </w:r>
          </w:p>
        </w:tc>
        <w:tc>
          <w:tcPr>
            <w:tcW w:w="4200" w:type="dxa"/>
            <w:tcBorders>
              <w:top w:val="single" w:sz="1" w:space="0" w:color="AAAAAA"/>
              <w:left w:val="single" w:sz="1" w:space="0" w:color="AAAAAA"/>
              <w:bottom w:val="single" w:sz="1" w:space="0" w:color="AAAAAA"/>
              <w:right w:val="single" w:sz="1" w:space="0" w:color="AAAAAA"/>
            </w:tcBorders>
            <w:shd w:val="clear" w:color="auto" w:fill="F2F7FB"/>
            <w:tcMar>
              <w:top w:w="60" w:type="dxa"/>
              <w:left w:w="120" w:type="dxa"/>
              <w:bottom w:w="60" w:type="dxa"/>
              <w:right w:w="120" w:type="dxa"/>
            </w:tcMar>
          </w:tcPr>
          <w:p w14:paraId="18D3F819" w14:textId="77777777" w:rsidR="00B75755" w:rsidRDefault="00000000">
            <w:pPr>
              <w:spacing w:after="40"/>
            </w:pPr>
            <w:r>
              <w:rPr>
                <w:b/>
                <w:bCs/>
                <w:sz w:val="20"/>
                <w:szCs w:val="20"/>
              </w:rPr>
              <w:t>Position Paper: Property Rights &amp; Community Notification</w:t>
            </w:r>
          </w:p>
        </w:tc>
        <w:tc>
          <w:tcPr>
            <w:tcW w:w="4660" w:type="dxa"/>
            <w:tcBorders>
              <w:top w:val="single" w:sz="1" w:space="0" w:color="AAAAAA"/>
              <w:left w:val="single" w:sz="1" w:space="0" w:color="AAAAAA"/>
              <w:bottom w:val="single" w:sz="1" w:space="0" w:color="AAAAAA"/>
              <w:right w:val="single" w:sz="1" w:space="0" w:color="AAAAAA"/>
            </w:tcBorders>
            <w:shd w:val="clear" w:color="auto" w:fill="F2F7FB"/>
            <w:tcMar>
              <w:top w:w="60" w:type="dxa"/>
              <w:left w:w="120" w:type="dxa"/>
              <w:bottom w:w="60" w:type="dxa"/>
              <w:right w:w="120" w:type="dxa"/>
            </w:tcMar>
          </w:tcPr>
          <w:p w14:paraId="16E1A5FC" w14:textId="77777777" w:rsidR="00B75755" w:rsidRDefault="00000000">
            <w:pPr>
              <w:spacing w:after="40"/>
            </w:pPr>
            <w:r>
              <w:rPr>
                <w:sz w:val="20"/>
                <w:szCs w:val="20"/>
              </w:rPr>
              <w:t>Constitutional property rights framework, county-wide/25-mile notification justification, principled limits on the right to build.</w:t>
            </w:r>
          </w:p>
        </w:tc>
      </w:tr>
      <w:tr w:rsidR="00B75755" w14:paraId="2C4FE726" w14:textId="77777777">
        <w:tblPrEx>
          <w:tblCellMar>
            <w:top w:w="0" w:type="dxa"/>
            <w:bottom w:w="0" w:type="dxa"/>
          </w:tblCellMar>
        </w:tblPrEx>
        <w:tc>
          <w:tcPr>
            <w:tcW w:w="500" w:type="dxa"/>
            <w:tcBorders>
              <w:top w:val="single" w:sz="1" w:space="0" w:color="AAAAAA"/>
              <w:left w:val="single" w:sz="1" w:space="0" w:color="AAAAAA"/>
              <w:bottom w:val="single" w:sz="1" w:space="0" w:color="AAAAAA"/>
              <w:right w:val="single" w:sz="1" w:space="0" w:color="AAAAAA"/>
            </w:tcBorders>
            <w:tcMar>
              <w:top w:w="60" w:type="dxa"/>
              <w:left w:w="120" w:type="dxa"/>
              <w:bottom w:w="60" w:type="dxa"/>
              <w:right w:w="120" w:type="dxa"/>
            </w:tcMar>
          </w:tcPr>
          <w:p w14:paraId="24924E23" w14:textId="77777777" w:rsidR="00B75755" w:rsidRDefault="00000000">
            <w:pPr>
              <w:spacing w:after="40"/>
            </w:pPr>
            <w:r>
              <w:rPr>
                <w:sz w:val="20"/>
                <w:szCs w:val="20"/>
              </w:rPr>
              <w:t>8</w:t>
            </w:r>
          </w:p>
        </w:tc>
        <w:tc>
          <w:tcPr>
            <w:tcW w:w="4200" w:type="dxa"/>
            <w:tcBorders>
              <w:top w:val="single" w:sz="1" w:space="0" w:color="AAAAAA"/>
              <w:left w:val="single" w:sz="1" w:space="0" w:color="AAAAAA"/>
              <w:bottom w:val="single" w:sz="1" w:space="0" w:color="AAAAAA"/>
              <w:right w:val="single" w:sz="1" w:space="0" w:color="AAAAAA"/>
            </w:tcBorders>
            <w:tcMar>
              <w:top w:w="60" w:type="dxa"/>
              <w:left w:w="120" w:type="dxa"/>
              <w:bottom w:w="60" w:type="dxa"/>
              <w:right w:w="120" w:type="dxa"/>
            </w:tcMar>
          </w:tcPr>
          <w:p w14:paraId="1BCC529C" w14:textId="77777777" w:rsidR="00B75755" w:rsidRDefault="00000000">
            <w:pPr>
              <w:spacing w:after="40"/>
            </w:pPr>
            <w:r>
              <w:rPr>
                <w:b/>
                <w:bCs/>
                <w:sz w:val="20"/>
                <w:szCs w:val="20"/>
              </w:rPr>
              <w:t>Position Document: Legal, Ethical &amp; Moral Justification</w:t>
            </w:r>
          </w:p>
        </w:tc>
        <w:tc>
          <w:tcPr>
            <w:tcW w:w="4660" w:type="dxa"/>
            <w:tcBorders>
              <w:top w:val="single" w:sz="1" w:space="0" w:color="AAAAAA"/>
              <w:left w:val="single" w:sz="1" w:space="0" w:color="AAAAAA"/>
              <w:bottom w:val="single" w:sz="1" w:space="0" w:color="AAAAAA"/>
              <w:right w:val="single" w:sz="1" w:space="0" w:color="AAAAAA"/>
            </w:tcBorders>
            <w:tcMar>
              <w:top w:w="60" w:type="dxa"/>
              <w:left w:w="120" w:type="dxa"/>
              <w:bottom w:w="60" w:type="dxa"/>
              <w:right w:w="120" w:type="dxa"/>
            </w:tcMar>
          </w:tcPr>
          <w:p w14:paraId="0889DF80" w14:textId="77777777" w:rsidR="00B75755" w:rsidRDefault="00000000">
            <w:pPr>
              <w:spacing w:after="40"/>
            </w:pPr>
            <w:r>
              <w:rPr>
                <w:sz w:val="20"/>
                <w:szCs w:val="20"/>
              </w:rPr>
              <w:t>Legal authority (positive law, constitutional framework), ethical principles (non-harm, informed consent, intergenerational justice), moral foundations (natural law, ordered liberty, stewardship).</w:t>
            </w:r>
          </w:p>
        </w:tc>
      </w:tr>
      <w:tr w:rsidR="00B75755" w14:paraId="3F273A80" w14:textId="77777777">
        <w:tblPrEx>
          <w:tblCellMar>
            <w:top w:w="0" w:type="dxa"/>
            <w:bottom w:w="0" w:type="dxa"/>
          </w:tblCellMar>
        </w:tblPrEx>
        <w:tc>
          <w:tcPr>
            <w:tcW w:w="500" w:type="dxa"/>
            <w:tcBorders>
              <w:top w:val="single" w:sz="1" w:space="0" w:color="AAAAAA"/>
              <w:left w:val="single" w:sz="1" w:space="0" w:color="AAAAAA"/>
              <w:bottom w:val="single" w:sz="1" w:space="0" w:color="AAAAAA"/>
              <w:right w:val="single" w:sz="1" w:space="0" w:color="AAAAAA"/>
            </w:tcBorders>
            <w:shd w:val="clear" w:color="auto" w:fill="F2F7FB"/>
            <w:tcMar>
              <w:top w:w="60" w:type="dxa"/>
              <w:left w:w="120" w:type="dxa"/>
              <w:bottom w:w="60" w:type="dxa"/>
              <w:right w:w="120" w:type="dxa"/>
            </w:tcMar>
          </w:tcPr>
          <w:p w14:paraId="106378BF" w14:textId="77777777" w:rsidR="00B75755" w:rsidRDefault="00000000">
            <w:pPr>
              <w:spacing w:after="40"/>
            </w:pPr>
            <w:r>
              <w:rPr>
                <w:sz w:val="20"/>
                <w:szCs w:val="20"/>
              </w:rPr>
              <w:t>9</w:t>
            </w:r>
          </w:p>
        </w:tc>
        <w:tc>
          <w:tcPr>
            <w:tcW w:w="4200" w:type="dxa"/>
            <w:tcBorders>
              <w:top w:val="single" w:sz="1" w:space="0" w:color="AAAAAA"/>
              <w:left w:val="single" w:sz="1" w:space="0" w:color="AAAAAA"/>
              <w:bottom w:val="single" w:sz="1" w:space="0" w:color="AAAAAA"/>
              <w:right w:val="single" w:sz="1" w:space="0" w:color="AAAAAA"/>
            </w:tcBorders>
            <w:shd w:val="clear" w:color="auto" w:fill="F2F7FB"/>
            <w:tcMar>
              <w:top w:w="60" w:type="dxa"/>
              <w:left w:w="120" w:type="dxa"/>
              <w:bottom w:w="60" w:type="dxa"/>
              <w:right w:w="120" w:type="dxa"/>
            </w:tcMar>
          </w:tcPr>
          <w:p w14:paraId="531BE5FE" w14:textId="77777777" w:rsidR="00B75755" w:rsidRDefault="00000000">
            <w:pPr>
              <w:spacing w:after="40"/>
            </w:pPr>
            <w:r>
              <w:rPr>
                <w:b/>
                <w:bCs/>
                <w:sz w:val="20"/>
                <w:szCs w:val="20"/>
              </w:rPr>
              <w:t>Position Paper: The Data Center Crisis</w:t>
            </w:r>
          </w:p>
        </w:tc>
        <w:tc>
          <w:tcPr>
            <w:tcW w:w="4660" w:type="dxa"/>
            <w:tcBorders>
              <w:top w:val="single" w:sz="1" w:space="0" w:color="AAAAAA"/>
              <w:left w:val="single" w:sz="1" w:space="0" w:color="AAAAAA"/>
              <w:bottom w:val="single" w:sz="1" w:space="0" w:color="AAAAAA"/>
              <w:right w:val="single" w:sz="1" w:space="0" w:color="AAAAAA"/>
            </w:tcBorders>
            <w:shd w:val="clear" w:color="auto" w:fill="F2F7FB"/>
            <w:tcMar>
              <w:top w:w="60" w:type="dxa"/>
              <w:left w:w="120" w:type="dxa"/>
              <w:bottom w:w="60" w:type="dxa"/>
              <w:right w:w="120" w:type="dxa"/>
            </w:tcMar>
          </w:tcPr>
          <w:p w14:paraId="70531A5C" w14:textId="77777777" w:rsidR="00B75755" w:rsidRDefault="00000000">
            <w:pPr>
              <w:spacing w:after="40"/>
            </w:pPr>
            <w:r>
              <w:rPr>
                <w:sz w:val="20"/>
                <w:szCs w:val="20"/>
              </w:rPr>
              <w:t>Documents speculative data center overbuilding ($700B in projected 2026 spending), stranded asset risks, and systematic cost externalization to rural communities.</w:t>
            </w:r>
          </w:p>
        </w:tc>
      </w:tr>
      <w:tr w:rsidR="00B75755" w14:paraId="58ECBDC9" w14:textId="77777777">
        <w:tblPrEx>
          <w:tblCellMar>
            <w:top w:w="0" w:type="dxa"/>
            <w:bottom w:w="0" w:type="dxa"/>
          </w:tblCellMar>
        </w:tblPrEx>
        <w:tc>
          <w:tcPr>
            <w:tcW w:w="500" w:type="dxa"/>
            <w:tcBorders>
              <w:top w:val="single" w:sz="1" w:space="0" w:color="AAAAAA"/>
              <w:left w:val="single" w:sz="1" w:space="0" w:color="AAAAAA"/>
              <w:bottom w:val="single" w:sz="1" w:space="0" w:color="AAAAAA"/>
              <w:right w:val="single" w:sz="1" w:space="0" w:color="AAAAAA"/>
            </w:tcBorders>
            <w:tcMar>
              <w:top w:w="60" w:type="dxa"/>
              <w:left w:w="120" w:type="dxa"/>
              <w:bottom w:w="60" w:type="dxa"/>
              <w:right w:w="120" w:type="dxa"/>
            </w:tcMar>
          </w:tcPr>
          <w:p w14:paraId="5EFC1CBC" w14:textId="77777777" w:rsidR="00B75755" w:rsidRDefault="00000000">
            <w:pPr>
              <w:spacing w:after="40"/>
            </w:pPr>
            <w:r>
              <w:rPr>
                <w:sz w:val="20"/>
                <w:szCs w:val="20"/>
              </w:rPr>
              <w:t>10</w:t>
            </w:r>
          </w:p>
        </w:tc>
        <w:tc>
          <w:tcPr>
            <w:tcW w:w="4200" w:type="dxa"/>
            <w:tcBorders>
              <w:top w:val="single" w:sz="1" w:space="0" w:color="AAAAAA"/>
              <w:left w:val="single" w:sz="1" w:space="0" w:color="AAAAAA"/>
              <w:bottom w:val="single" w:sz="1" w:space="0" w:color="AAAAAA"/>
              <w:right w:val="single" w:sz="1" w:space="0" w:color="AAAAAA"/>
            </w:tcBorders>
            <w:tcMar>
              <w:top w:w="60" w:type="dxa"/>
              <w:left w:w="120" w:type="dxa"/>
              <w:bottom w:w="60" w:type="dxa"/>
              <w:right w:w="120" w:type="dxa"/>
            </w:tcMar>
          </w:tcPr>
          <w:p w14:paraId="08E74924" w14:textId="77777777" w:rsidR="00B75755" w:rsidRDefault="00000000">
            <w:pPr>
              <w:spacing w:after="40"/>
            </w:pPr>
            <w:r>
              <w:rPr>
                <w:b/>
                <w:bCs/>
                <w:sz w:val="20"/>
                <w:szCs w:val="20"/>
              </w:rPr>
              <w:t>Supplement: Water Resources &amp; Utility Rate Impacts</w:t>
            </w:r>
          </w:p>
        </w:tc>
        <w:tc>
          <w:tcPr>
            <w:tcW w:w="4660" w:type="dxa"/>
            <w:tcBorders>
              <w:top w:val="single" w:sz="1" w:space="0" w:color="AAAAAA"/>
              <w:left w:val="single" w:sz="1" w:space="0" w:color="AAAAAA"/>
              <w:bottom w:val="single" w:sz="1" w:space="0" w:color="AAAAAA"/>
              <w:right w:val="single" w:sz="1" w:space="0" w:color="AAAAAA"/>
            </w:tcBorders>
            <w:tcMar>
              <w:top w:w="60" w:type="dxa"/>
              <w:left w:w="120" w:type="dxa"/>
              <w:bottom w:w="60" w:type="dxa"/>
              <w:right w:w="120" w:type="dxa"/>
            </w:tcMar>
          </w:tcPr>
          <w:p w14:paraId="2BEDB2AF" w14:textId="77777777" w:rsidR="00B75755" w:rsidRDefault="00000000">
            <w:pPr>
              <w:spacing w:after="40"/>
            </w:pPr>
            <w:r>
              <w:rPr>
                <w:sz w:val="20"/>
                <w:szCs w:val="20"/>
              </w:rPr>
              <w:t>Idaho ESPA groundwater crisis (75,300 ac-ft shortfall), data center water consumption, national utility rate increases, state/federal legislative responses.</w:t>
            </w:r>
          </w:p>
        </w:tc>
      </w:tr>
      <w:tr w:rsidR="00B75755" w14:paraId="6D34CD28" w14:textId="77777777">
        <w:tblPrEx>
          <w:tblCellMar>
            <w:top w:w="0" w:type="dxa"/>
            <w:bottom w:w="0" w:type="dxa"/>
          </w:tblCellMar>
        </w:tblPrEx>
        <w:tc>
          <w:tcPr>
            <w:tcW w:w="500" w:type="dxa"/>
            <w:tcBorders>
              <w:top w:val="single" w:sz="1" w:space="0" w:color="AAAAAA"/>
              <w:left w:val="single" w:sz="1" w:space="0" w:color="AAAAAA"/>
              <w:bottom w:val="single" w:sz="1" w:space="0" w:color="AAAAAA"/>
              <w:right w:val="single" w:sz="1" w:space="0" w:color="AAAAAA"/>
            </w:tcBorders>
            <w:shd w:val="clear" w:color="auto" w:fill="F2F7FB"/>
            <w:tcMar>
              <w:top w:w="60" w:type="dxa"/>
              <w:left w:w="120" w:type="dxa"/>
              <w:bottom w:w="60" w:type="dxa"/>
              <w:right w:w="120" w:type="dxa"/>
            </w:tcMar>
          </w:tcPr>
          <w:p w14:paraId="0D39BC89" w14:textId="77777777" w:rsidR="00B75755" w:rsidRDefault="00000000">
            <w:pPr>
              <w:spacing w:after="40"/>
            </w:pPr>
            <w:r>
              <w:rPr>
                <w:sz w:val="20"/>
                <w:szCs w:val="20"/>
              </w:rPr>
              <w:t>11</w:t>
            </w:r>
          </w:p>
        </w:tc>
        <w:tc>
          <w:tcPr>
            <w:tcW w:w="4200" w:type="dxa"/>
            <w:tcBorders>
              <w:top w:val="single" w:sz="1" w:space="0" w:color="AAAAAA"/>
              <w:left w:val="single" w:sz="1" w:space="0" w:color="AAAAAA"/>
              <w:bottom w:val="single" w:sz="1" w:space="0" w:color="AAAAAA"/>
              <w:right w:val="single" w:sz="1" w:space="0" w:color="AAAAAA"/>
            </w:tcBorders>
            <w:shd w:val="clear" w:color="auto" w:fill="F2F7FB"/>
            <w:tcMar>
              <w:top w:w="60" w:type="dxa"/>
              <w:left w:w="120" w:type="dxa"/>
              <w:bottom w:w="60" w:type="dxa"/>
              <w:right w:w="120" w:type="dxa"/>
            </w:tcMar>
          </w:tcPr>
          <w:p w14:paraId="7B02988D" w14:textId="77777777" w:rsidR="00B75755" w:rsidRDefault="00000000">
            <w:pPr>
              <w:spacing w:after="40"/>
            </w:pPr>
            <w:r>
              <w:rPr>
                <w:b/>
                <w:bCs/>
                <w:sz w:val="20"/>
                <w:szCs w:val="20"/>
              </w:rPr>
              <w:t>Supplement: Community Survey &amp; National Public Opinion</w:t>
            </w:r>
          </w:p>
        </w:tc>
        <w:tc>
          <w:tcPr>
            <w:tcW w:w="4660" w:type="dxa"/>
            <w:tcBorders>
              <w:top w:val="single" w:sz="1" w:space="0" w:color="AAAAAA"/>
              <w:left w:val="single" w:sz="1" w:space="0" w:color="AAAAAA"/>
              <w:bottom w:val="single" w:sz="1" w:space="0" w:color="AAAAAA"/>
              <w:right w:val="single" w:sz="1" w:space="0" w:color="AAAAAA"/>
            </w:tcBorders>
            <w:shd w:val="clear" w:color="auto" w:fill="F2F7FB"/>
            <w:tcMar>
              <w:top w:w="60" w:type="dxa"/>
              <w:left w:w="120" w:type="dxa"/>
              <w:bottom w:w="60" w:type="dxa"/>
              <w:right w:w="120" w:type="dxa"/>
            </w:tcMar>
          </w:tcPr>
          <w:p w14:paraId="2DA34FB0" w14:textId="77777777" w:rsidR="00B75755" w:rsidRDefault="00000000">
            <w:pPr>
              <w:spacing w:after="40"/>
            </w:pPr>
            <w:r>
              <w:rPr>
                <w:sz w:val="20"/>
                <w:szCs w:val="20"/>
              </w:rPr>
              <w:t>Complete JTown Beacon survey results (65 respondents, 10 questions) and national public opinion context documenting rural opposition patterns.</w:t>
            </w:r>
          </w:p>
        </w:tc>
      </w:tr>
      <w:tr w:rsidR="00B75755" w14:paraId="4B0AA872" w14:textId="77777777">
        <w:tblPrEx>
          <w:tblCellMar>
            <w:top w:w="0" w:type="dxa"/>
            <w:bottom w:w="0" w:type="dxa"/>
          </w:tblCellMar>
        </w:tblPrEx>
        <w:tc>
          <w:tcPr>
            <w:tcW w:w="500" w:type="dxa"/>
            <w:tcBorders>
              <w:top w:val="single" w:sz="1" w:space="0" w:color="AAAAAA"/>
              <w:left w:val="single" w:sz="1" w:space="0" w:color="AAAAAA"/>
              <w:bottom w:val="single" w:sz="1" w:space="0" w:color="AAAAAA"/>
              <w:right w:val="single" w:sz="1" w:space="0" w:color="AAAAAA"/>
            </w:tcBorders>
            <w:tcMar>
              <w:top w:w="60" w:type="dxa"/>
              <w:left w:w="120" w:type="dxa"/>
              <w:bottom w:w="60" w:type="dxa"/>
              <w:right w:w="120" w:type="dxa"/>
            </w:tcMar>
          </w:tcPr>
          <w:p w14:paraId="1DAF568B" w14:textId="77777777" w:rsidR="00B75755" w:rsidRDefault="00000000">
            <w:pPr>
              <w:spacing w:after="40"/>
            </w:pPr>
            <w:r>
              <w:rPr>
                <w:sz w:val="20"/>
                <w:szCs w:val="20"/>
              </w:rPr>
              <w:t>15</w:t>
            </w:r>
          </w:p>
        </w:tc>
        <w:tc>
          <w:tcPr>
            <w:tcW w:w="4200" w:type="dxa"/>
            <w:tcBorders>
              <w:top w:val="single" w:sz="1" w:space="0" w:color="AAAAAA"/>
              <w:left w:val="single" w:sz="1" w:space="0" w:color="AAAAAA"/>
              <w:bottom w:val="single" w:sz="1" w:space="0" w:color="AAAAAA"/>
              <w:right w:val="single" w:sz="1" w:space="0" w:color="AAAAAA"/>
            </w:tcBorders>
            <w:tcMar>
              <w:top w:w="60" w:type="dxa"/>
              <w:left w:w="120" w:type="dxa"/>
              <w:bottom w:w="60" w:type="dxa"/>
              <w:right w:w="120" w:type="dxa"/>
            </w:tcMar>
          </w:tcPr>
          <w:p w14:paraId="6A97D242" w14:textId="77777777" w:rsidR="00B75755" w:rsidRDefault="00000000">
            <w:pPr>
              <w:spacing w:after="40"/>
            </w:pPr>
            <w:r>
              <w:rPr>
                <w:b/>
                <w:bCs/>
                <w:sz w:val="20"/>
                <w:szCs w:val="20"/>
              </w:rPr>
              <w:t>Legal Framework and Defensibility Analysis</w:t>
            </w:r>
          </w:p>
        </w:tc>
        <w:tc>
          <w:tcPr>
            <w:tcW w:w="4660" w:type="dxa"/>
            <w:tcBorders>
              <w:top w:val="single" w:sz="1" w:space="0" w:color="AAAAAA"/>
              <w:left w:val="single" w:sz="1" w:space="0" w:color="AAAAAA"/>
              <w:bottom w:val="single" w:sz="1" w:space="0" w:color="AAAAAA"/>
              <w:right w:val="single" w:sz="1" w:space="0" w:color="AAAAAA"/>
            </w:tcBorders>
            <w:tcMar>
              <w:top w:w="60" w:type="dxa"/>
              <w:left w:w="120" w:type="dxa"/>
              <w:bottom w:w="60" w:type="dxa"/>
              <w:right w:w="120" w:type="dxa"/>
            </w:tcMar>
          </w:tcPr>
          <w:p w14:paraId="5D6A1DEB" w14:textId="77777777" w:rsidR="00B75755" w:rsidRDefault="00000000">
            <w:pPr>
              <w:spacing w:after="40"/>
            </w:pPr>
            <w:r>
              <w:rPr>
                <w:sz w:val="20"/>
                <w:szCs w:val="20"/>
              </w:rPr>
              <w:t>Constitutional, statutory, and regulatory defensibility analysis for every major provision — takings, due process, preemption risk, Dillon’s Rule, BESS prohibition.</w:t>
            </w:r>
          </w:p>
        </w:tc>
      </w:tr>
      <w:tr w:rsidR="00B75755" w14:paraId="052AA6C4" w14:textId="77777777">
        <w:tblPrEx>
          <w:tblCellMar>
            <w:top w:w="0" w:type="dxa"/>
            <w:bottom w:w="0" w:type="dxa"/>
          </w:tblCellMar>
        </w:tblPrEx>
        <w:tc>
          <w:tcPr>
            <w:tcW w:w="500" w:type="dxa"/>
            <w:tcBorders>
              <w:top w:val="single" w:sz="1" w:space="0" w:color="AAAAAA"/>
              <w:left w:val="single" w:sz="1" w:space="0" w:color="AAAAAA"/>
              <w:bottom w:val="single" w:sz="1" w:space="0" w:color="AAAAAA"/>
              <w:right w:val="single" w:sz="1" w:space="0" w:color="AAAAAA"/>
            </w:tcBorders>
            <w:shd w:val="clear" w:color="auto" w:fill="F2F7FB"/>
            <w:tcMar>
              <w:top w:w="60" w:type="dxa"/>
              <w:left w:w="120" w:type="dxa"/>
              <w:bottom w:w="60" w:type="dxa"/>
              <w:right w:w="120" w:type="dxa"/>
            </w:tcMar>
          </w:tcPr>
          <w:p w14:paraId="72ED02B7" w14:textId="77777777" w:rsidR="00B75755" w:rsidRDefault="00000000">
            <w:pPr>
              <w:spacing w:after="40"/>
            </w:pPr>
            <w:r>
              <w:rPr>
                <w:sz w:val="20"/>
                <w:szCs w:val="20"/>
              </w:rPr>
              <w:t>16</w:t>
            </w:r>
          </w:p>
        </w:tc>
        <w:tc>
          <w:tcPr>
            <w:tcW w:w="4200" w:type="dxa"/>
            <w:tcBorders>
              <w:top w:val="single" w:sz="1" w:space="0" w:color="AAAAAA"/>
              <w:left w:val="single" w:sz="1" w:space="0" w:color="AAAAAA"/>
              <w:bottom w:val="single" w:sz="1" w:space="0" w:color="AAAAAA"/>
              <w:right w:val="single" w:sz="1" w:space="0" w:color="AAAAAA"/>
            </w:tcBorders>
            <w:shd w:val="clear" w:color="auto" w:fill="F2F7FB"/>
            <w:tcMar>
              <w:top w:w="60" w:type="dxa"/>
              <w:left w:w="120" w:type="dxa"/>
              <w:bottom w:w="60" w:type="dxa"/>
              <w:right w:w="120" w:type="dxa"/>
            </w:tcMar>
          </w:tcPr>
          <w:p w14:paraId="098E1680" w14:textId="77777777" w:rsidR="00B75755" w:rsidRDefault="00000000">
            <w:pPr>
              <w:spacing w:after="40"/>
            </w:pPr>
            <w:r>
              <w:rPr>
                <w:b/>
                <w:bCs/>
                <w:sz w:val="20"/>
                <w:szCs w:val="20"/>
              </w:rPr>
              <w:t>Fiscal Impact and Tax Revenue Analysis</w:t>
            </w:r>
          </w:p>
        </w:tc>
        <w:tc>
          <w:tcPr>
            <w:tcW w:w="4660" w:type="dxa"/>
            <w:tcBorders>
              <w:top w:val="single" w:sz="1" w:space="0" w:color="AAAAAA"/>
              <w:left w:val="single" w:sz="1" w:space="0" w:color="AAAAAA"/>
              <w:bottom w:val="single" w:sz="1" w:space="0" w:color="AAAAAA"/>
              <w:right w:val="single" w:sz="1" w:space="0" w:color="AAAAAA"/>
            </w:tcBorders>
            <w:shd w:val="clear" w:color="auto" w:fill="F2F7FB"/>
            <w:tcMar>
              <w:top w:w="60" w:type="dxa"/>
              <w:left w:w="120" w:type="dxa"/>
              <w:bottom w:w="60" w:type="dxa"/>
              <w:right w:w="120" w:type="dxa"/>
            </w:tcMar>
          </w:tcPr>
          <w:p w14:paraId="2B01F542" w14:textId="77777777" w:rsidR="00B75755" w:rsidRDefault="00000000">
            <w:pPr>
              <w:spacing w:after="40"/>
            </w:pPr>
            <w:r>
              <w:rPr>
                <w:sz w:val="20"/>
                <w:szCs w:val="20"/>
              </w:rPr>
              <w:t>Tax revenue trade-offs, stranded asset risk, PILOT/incentive analysis, utility rate impacts, and net fiscal equation comparing regulation vs. unrestricted development.</w:t>
            </w:r>
          </w:p>
        </w:tc>
      </w:tr>
      <w:tr w:rsidR="00B75755" w14:paraId="15F220E2" w14:textId="77777777">
        <w:tblPrEx>
          <w:tblCellMar>
            <w:top w:w="0" w:type="dxa"/>
            <w:bottom w:w="0" w:type="dxa"/>
          </w:tblCellMar>
        </w:tblPrEx>
        <w:tc>
          <w:tcPr>
            <w:tcW w:w="500" w:type="dxa"/>
            <w:tcBorders>
              <w:top w:val="single" w:sz="1" w:space="0" w:color="AAAAAA"/>
              <w:left w:val="single" w:sz="1" w:space="0" w:color="AAAAAA"/>
              <w:bottom w:val="single" w:sz="1" w:space="0" w:color="AAAAAA"/>
              <w:right w:val="single" w:sz="1" w:space="0" w:color="AAAAAA"/>
            </w:tcBorders>
            <w:tcMar>
              <w:top w:w="60" w:type="dxa"/>
              <w:left w:w="120" w:type="dxa"/>
              <w:bottom w:w="60" w:type="dxa"/>
              <w:right w:w="120" w:type="dxa"/>
            </w:tcMar>
          </w:tcPr>
          <w:p w14:paraId="504C731C" w14:textId="77777777" w:rsidR="00B75755" w:rsidRDefault="00000000">
            <w:pPr>
              <w:spacing w:after="40"/>
            </w:pPr>
            <w:r>
              <w:rPr>
                <w:sz w:val="20"/>
                <w:szCs w:val="20"/>
              </w:rPr>
              <w:t>17</w:t>
            </w:r>
          </w:p>
        </w:tc>
        <w:tc>
          <w:tcPr>
            <w:tcW w:w="4200" w:type="dxa"/>
            <w:tcBorders>
              <w:top w:val="single" w:sz="1" w:space="0" w:color="AAAAAA"/>
              <w:left w:val="single" w:sz="1" w:space="0" w:color="AAAAAA"/>
              <w:bottom w:val="single" w:sz="1" w:space="0" w:color="AAAAAA"/>
              <w:right w:val="single" w:sz="1" w:space="0" w:color="AAAAAA"/>
            </w:tcBorders>
            <w:tcMar>
              <w:top w:w="60" w:type="dxa"/>
              <w:left w:w="120" w:type="dxa"/>
              <w:bottom w:w="60" w:type="dxa"/>
              <w:right w:w="120" w:type="dxa"/>
            </w:tcMar>
          </w:tcPr>
          <w:p w14:paraId="1FE8E512" w14:textId="77777777" w:rsidR="00B75755" w:rsidRDefault="00000000">
            <w:pPr>
              <w:spacing w:after="40"/>
            </w:pPr>
            <w:r>
              <w:rPr>
                <w:b/>
                <w:bCs/>
                <w:sz w:val="20"/>
                <w:szCs w:val="20"/>
              </w:rPr>
              <w:t>CSPM Framework Application and Methodology</w:t>
            </w:r>
          </w:p>
        </w:tc>
        <w:tc>
          <w:tcPr>
            <w:tcW w:w="4660" w:type="dxa"/>
            <w:tcBorders>
              <w:top w:val="single" w:sz="1" w:space="0" w:color="AAAAAA"/>
              <w:left w:val="single" w:sz="1" w:space="0" w:color="AAAAAA"/>
              <w:bottom w:val="single" w:sz="1" w:space="0" w:color="AAAAAA"/>
              <w:right w:val="single" w:sz="1" w:space="0" w:color="AAAAAA"/>
            </w:tcBorders>
            <w:tcMar>
              <w:top w:w="60" w:type="dxa"/>
              <w:left w:w="120" w:type="dxa"/>
              <w:bottom w:w="60" w:type="dxa"/>
              <w:right w:w="120" w:type="dxa"/>
            </w:tcMar>
          </w:tcPr>
          <w:p w14:paraId="44A8AC98" w14:textId="77777777" w:rsidR="00B75755" w:rsidRDefault="00000000">
            <w:pPr>
              <w:spacing w:after="40"/>
            </w:pPr>
            <w:r>
              <w:rPr>
                <w:sz w:val="20"/>
                <w:szCs w:val="20"/>
              </w:rPr>
              <w:t>Formal application of the County Siting Posture Metric to Jerome County. 100-point scoring across six dimensions. Score: 80.0 (restrictive posture justified).</w:t>
            </w:r>
          </w:p>
        </w:tc>
      </w:tr>
      <w:tr w:rsidR="00B75755" w14:paraId="5819F8C3" w14:textId="77777777">
        <w:tblPrEx>
          <w:tblCellMar>
            <w:top w:w="0" w:type="dxa"/>
            <w:bottom w:w="0" w:type="dxa"/>
          </w:tblCellMar>
        </w:tblPrEx>
        <w:tc>
          <w:tcPr>
            <w:tcW w:w="500" w:type="dxa"/>
            <w:tcBorders>
              <w:top w:val="single" w:sz="1" w:space="0" w:color="AAAAAA"/>
              <w:left w:val="single" w:sz="1" w:space="0" w:color="AAAAAA"/>
              <w:bottom w:val="single" w:sz="1" w:space="0" w:color="AAAAAA"/>
              <w:right w:val="single" w:sz="1" w:space="0" w:color="AAAAAA"/>
            </w:tcBorders>
            <w:shd w:val="clear" w:color="auto" w:fill="2E75B6"/>
            <w:tcMar>
              <w:top w:w="60" w:type="dxa"/>
              <w:left w:w="120" w:type="dxa"/>
              <w:bottom w:w="60" w:type="dxa"/>
              <w:right w:w="120" w:type="dxa"/>
            </w:tcMar>
          </w:tcPr>
          <w:p w14:paraId="04E43388" w14:textId="77777777" w:rsidR="00B75755" w:rsidRDefault="00B75755">
            <w:pPr>
              <w:spacing w:after="40"/>
            </w:pPr>
          </w:p>
        </w:tc>
        <w:tc>
          <w:tcPr>
            <w:tcW w:w="4200" w:type="dxa"/>
            <w:tcBorders>
              <w:top w:val="single" w:sz="1" w:space="0" w:color="AAAAAA"/>
              <w:left w:val="single" w:sz="1" w:space="0" w:color="AAAAAA"/>
              <w:bottom w:val="single" w:sz="1" w:space="0" w:color="AAAAAA"/>
              <w:right w:val="single" w:sz="1" w:space="0" w:color="AAAAAA"/>
            </w:tcBorders>
            <w:shd w:val="clear" w:color="auto" w:fill="2E75B6"/>
            <w:tcMar>
              <w:top w:w="60" w:type="dxa"/>
              <w:left w:w="120" w:type="dxa"/>
              <w:bottom w:w="60" w:type="dxa"/>
              <w:right w:w="120" w:type="dxa"/>
            </w:tcMar>
          </w:tcPr>
          <w:p w14:paraId="41998913" w14:textId="77777777" w:rsidR="00B75755" w:rsidRDefault="00000000">
            <w:pPr>
              <w:spacing w:after="40"/>
            </w:pPr>
            <w:r>
              <w:rPr>
                <w:b/>
                <w:bCs/>
                <w:color w:val="FFFFFF"/>
                <w:sz w:val="18"/>
                <w:szCs w:val="18"/>
              </w:rPr>
              <w:t>REFERENCE MATERIALS</w:t>
            </w:r>
          </w:p>
        </w:tc>
        <w:tc>
          <w:tcPr>
            <w:tcW w:w="4660" w:type="dxa"/>
            <w:tcBorders>
              <w:top w:val="single" w:sz="1" w:space="0" w:color="AAAAAA"/>
              <w:left w:val="single" w:sz="1" w:space="0" w:color="AAAAAA"/>
              <w:bottom w:val="single" w:sz="1" w:space="0" w:color="AAAAAA"/>
              <w:right w:val="single" w:sz="1" w:space="0" w:color="AAAAAA"/>
            </w:tcBorders>
            <w:shd w:val="clear" w:color="auto" w:fill="2E75B6"/>
            <w:tcMar>
              <w:top w:w="60" w:type="dxa"/>
              <w:left w:w="120" w:type="dxa"/>
              <w:bottom w:w="60" w:type="dxa"/>
              <w:right w:w="120" w:type="dxa"/>
            </w:tcMar>
          </w:tcPr>
          <w:p w14:paraId="3A2C7F3C" w14:textId="77777777" w:rsidR="00B75755" w:rsidRDefault="00B75755">
            <w:pPr>
              <w:spacing w:after="40"/>
            </w:pPr>
          </w:p>
        </w:tc>
      </w:tr>
      <w:tr w:rsidR="00B75755" w14:paraId="498C7A8C" w14:textId="77777777">
        <w:tblPrEx>
          <w:tblCellMar>
            <w:top w:w="0" w:type="dxa"/>
            <w:bottom w:w="0" w:type="dxa"/>
          </w:tblCellMar>
        </w:tblPrEx>
        <w:tc>
          <w:tcPr>
            <w:tcW w:w="500" w:type="dxa"/>
            <w:tcBorders>
              <w:top w:val="single" w:sz="1" w:space="0" w:color="AAAAAA"/>
              <w:left w:val="single" w:sz="1" w:space="0" w:color="AAAAAA"/>
              <w:bottom w:val="single" w:sz="1" w:space="0" w:color="AAAAAA"/>
              <w:right w:val="single" w:sz="1" w:space="0" w:color="AAAAAA"/>
            </w:tcBorders>
            <w:shd w:val="clear" w:color="auto" w:fill="F2F7FB"/>
            <w:tcMar>
              <w:top w:w="60" w:type="dxa"/>
              <w:left w:w="120" w:type="dxa"/>
              <w:bottom w:w="60" w:type="dxa"/>
              <w:right w:w="120" w:type="dxa"/>
            </w:tcMar>
          </w:tcPr>
          <w:p w14:paraId="7769341E" w14:textId="77777777" w:rsidR="00B75755" w:rsidRDefault="00000000">
            <w:pPr>
              <w:spacing w:after="40"/>
            </w:pPr>
            <w:r>
              <w:rPr>
                <w:sz w:val="20"/>
                <w:szCs w:val="20"/>
              </w:rPr>
              <w:t>12</w:t>
            </w:r>
          </w:p>
        </w:tc>
        <w:tc>
          <w:tcPr>
            <w:tcW w:w="4200" w:type="dxa"/>
            <w:tcBorders>
              <w:top w:val="single" w:sz="1" w:space="0" w:color="AAAAAA"/>
              <w:left w:val="single" w:sz="1" w:space="0" w:color="AAAAAA"/>
              <w:bottom w:val="single" w:sz="1" w:space="0" w:color="AAAAAA"/>
              <w:right w:val="single" w:sz="1" w:space="0" w:color="AAAAAA"/>
            </w:tcBorders>
            <w:shd w:val="clear" w:color="auto" w:fill="F2F7FB"/>
            <w:tcMar>
              <w:top w:w="60" w:type="dxa"/>
              <w:left w:w="120" w:type="dxa"/>
              <w:bottom w:w="60" w:type="dxa"/>
              <w:right w:w="120" w:type="dxa"/>
            </w:tcMar>
          </w:tcPr>
          <w:p w14:paraId="1A015697" w14:textId="77777777" w:rsidR="00B75755" w:rsidRDefault="00000000">
            <w:pPr>
              <w:spacing w:after="40"/>
            </w:pPr>
            <w:r>
              <w:rPr>
                <w:b/>
                <w:bCs/>
                <w:sz w:val="20"/>
                <w:szCs w:val="20"/>
              </w:rPr>
              <w:t>Glossary of Definitions and Key Terms</w:t>
            </w:r>
          </w:p>
        </w:tc>
        <w:tc>
          <w:tcPr>
            <w:tcW w:w="4660" w:type="dxa"/>
            <w:tcBorders>
              <w:top w:val="single" w:sz="1" w:space="0" w:color="AAAAAA"/>
              <w:left w:val="single" w:sz="1" w:space="0" w:color="AAAAAA"/>
              <w:bottom w:val="single" w:sz="1" w:space="0" w:color="AAAAAA"/>
              <w:right w:val="single" w:sz="1" w:space="0" w:color="AAAAAA"/>
            </w:tcBorders>
            <w:shd w:val="clear" w:color="auto" w:fill="F2F7FB"/>
            <w:tcMar>
              <w:top w:w="60" w:type="dxa"/>
              <w:left w:w="120" w:type="dxa"/>
              <w:bottom w:w="60" w:type="dxa"/>
              <w:right w:w="120" w:type="dxa"/>
            </w:tcMar>
          </w:tcPr>
          <w:p w14:paraId="4063A3B7" w14:textId="77777777" w:rsidR="00B75755" w:rsidRDefault="00000000">
            <w:pPr>
              <w:spacing w:after="40"/>
            </w:pPr>
            <w:r>
              <w:rPr>
                <w:sz w:val="20"/>
                <w:szCs w:val="20"/>
              </w:rPr>
              <w:t>Complete glossary of all legal, technical, agricultural, and regulatory terms used across the package, organized by category.</w:t>
            </w:r>
          </w:p>
        </w:tc>
      </w:tr>
      <w:tr w:rsidR="00B75755" w14:paraId="40737C11" w14:textId="77777777">
        <w:tblPrEx>
          <w:tblCellMar>
            <w:top w:w="0" w:type="dxa"/>
            <w:bottom w:w="0" w:type="dxa"/>
          </w:tblCellMar>
        </w:tblPrEx>
        <w:tc>
          <w:tcPr>
            <w:tcW w:w="500" w:type="dxa"/>
            <w:tcBorders>
              <w:top w:val="single" w:sz="1" w:space="0" w:color="AAAAAA"/>
              <w:left w:val="single" w:sz="1" w:space="0" w:color="AAAAAA"/>
              <w:bottom w:val="single" w:sz="1" w:space="0" w:color="AAAAAA"/>
              <w:right w:val="single" w:sz="1" w:space="0" w:color="AAAAAA"/>
            </w:tcBorders>
            <w:tcMar>
              <w:top w:w="60" w:type="dxa"/>
              <w:left w:w="120" w:type="dxa"/>
              <w:bottom w:w="60" w:type="dxa"/>
              <w:right w:w="120" w:type="dxa"/>
            </w:tcMar>
          </w:tcPr>
          <w:p w14:paraId="2D46293F" w14:textId="77777777" w:rsidR="00B75755" w:rsidRDefault="00000000">
            <w:pPr>
              <w:spacing w:after="40"/>
            </w:pPr>
            <w:r>
              <w:rPr>
                <w:sz w:val="20"/>
                <w:szCs w:val="20"/>
              </w:rPr>
              <w:t>13</w:t>
            </w:r>
          </w:p>
        </w:tc>
        <w:tc>
          <w:tcPr>
            <w:tcW w:w="4200" w:type="dxa"/>
            <w:tcBorders>
              <w:top w:val="single" w:sz="1" w:space="0" w:color="AAAAAA"/>
              <w:left w:val="single" w:sz="1" w:space="0" w:color="AAAAAA"/>
              <w:bottom w:val="single" w:sz="1" w:space="0" w:color="AAAAAA"/>
              <w:right w:val="single" w:sz="1" w:space="0" w:color="AAAAAA"/>
            </w:tcBorders>
            <w:tcMar>
              <w:top w:w="60" w:type="dxa"/>
              <w:left w:w="120" w:type="dxa"/>
              <w:bottom w:w="60" w:type="dxa"/>
              <w:right w:w="120" w:type="dxa"/>
            </w:tcMar>
          </w:tcPr>
          <w:p w14:paraId="77A92E4D" w14:textId="77777777" w:rsidR="00B75755" w:rsidRDefault="00000000">
            <w:pPr>
              <w:spacing w:after="40"/>
            </w:pPr>
            <w:r>
              <w:rPr>
                <w:b/>
                <w:bCs/>
                <w:sz w:val="20"/>
                <w:szCs w:val="20"/>
              </w:rPr>
              <w:t>Summary of Sources by Category</w:t>
            </w:r>
          </w:p>
        </w:tc>
        <w:tc>
          <w:tcPr>
            <w:tcW w:w="4660" w:type="dxa"/>
            <w:tcBorders>
              <w:top w:val="single" w:sz="1" w:space="0" w:color="AAAAAA"/>
              <w:left w:val="single" w:sz="1" w:space="0" w:color="AAAAAA"/>
              <w:bottom w:val="single" w:sz="1" w:space="0" w:color="AAAAAA"/>
              <w:right w:val="single" w:sz="1" w:space="0" w:color="AAAAAA"/>
            </w:tcBorders>
            <w:tcMar>
              <w:top w:w="60" w:type="dxa"/>
              <w:left w:w="120" w:type="dxa"/>
              <w:bottom w:w="60" w:type="dxa"/>
              <w:right w:w="120" w:type="dxa"/>
            </w:tcMar>
          </w:tcPr>
          <w:p w14:paraId="306226B3" w14:textId="77777777" w:rsidR="00B75755" w:rsidRDefault="00000000">
            <w:pPr>
              <w:spacing w:after="40"/>
            </w:pPr>
            <w:r>
              <w:rPr>
                <w:sz w:val="20"/>
                <w:szCs w:val="20"/>
              </w:rPr>
              <w:t>Catalog of every source cited — federal agencies, peer-reviewed research, state/federal legislation, county precedents, constitutional case law, utility/market data.</w:t>
            </w:r>
          </w:p>
        </w:tc>
      </w:tr>
      <w:tr w:rsidR="00B75755" w14:paraId="39D865D8" w14:textId="77777777">
        <w:tblPrEx>
          <w:tblCellMar>
            <w:top w:w="0" w:type="dxa"/>
            <w:bottom w:w="0" w:type="dxa"/>
          </w:tblCellMar>
        </w:tblPrEx>
        <w:tc>
          <w:tcPr>
            <w:tcW w:w="500" w:type="dxa"/>
            <w:tcBorders>
              <w:top w:val="single" w:sz="1" w:space="0" w:color="AAAAAA"/>
              <w:left w:val="single" w:sz="1" w:space="0" w:color="AAAAAA"/>
              <w:bottom w:val="single" w:sz="1" w:space="0" w:color="AAAAAA"/>
              <w:right w:val="single" w:sz="1" w:space="0" w:color="AAAAAA"/>
            </w:tcBorders>
            <w:shd w:val="clear" w:color="auto" w:fill="F2F7FB"/>
            <w:tcMar>
              <w:top w:w="60" w:type="dxa"/>
              <w:left w:w="120" w:type="dxa"/>
              <w:bottom w:w="60" w:type="dxa"/>
              <w:right w:w="120" w:type="dxa"/>
            </w:tcMar>
          </w:tcPr>
          <w:p w14:paraId="296B6641" w14:textId="77777777" w:rsidR="00B75755" w:rsidRDefault="00000000">
            <w:pPr>
              <w:spacing w:after="40"/>
            </w:pPr>
            <w:r>
              <w:rPr>
                <w:sz w:val="20"/>
                <w:szCs w:val="20"/>
              </w:rPr>
              <w:t>14</w:t>
            </w:r>
          </w:p>
        </w:tc>
        <w:tc>
          <w:tcPr>
            <w:tcW w:w="4200" w:type="dxa"/>
            <w:tcBorders>
              <w:top w:val="single" w:sz="1" w:space="0" w:color="AAAAAA"/>
              <w:left w:val="single" w:sz="1" w:space="0" w:color="AAAAAA"/>
              <w:bottom w:val="single" w:sz="1" w:space="0" w:color="AAAAAA"/>
              <w:right w:val="single" w:sz="1" w:space="0" w:color="AAAAAA"/>
            </w:tcBorders>
            <w:shd w:val="clear" w:color="auto" w:fill="F2F7FB"/>
            <w:tcMar>
              <w:top w:w="60" w:type="dxa"/>
              <w:left w:w="120" w:type="dxa"/>
              <w:bottom w:w="60" w:type="dxa"/>
              <w:right w:w="120" w:type="dxa"/>
            </w:tcMar>
          </w:tcPr>
          <w:p w14:paraId="183E896F" w14:textId="77777777" w:rsidR="00B75755" w:rsidRDefault="00000000">
            <w:pPr>
              <w:spacing w:after="40"/>
            </w:pPr>
            <w:r>
              <w:rPr>
                <w:b/>
                <w:bCs/>
                <w:sz w:val="20"/>
                <w:szCs w:val="20"/>
              </w:rPr>
              <w:t>Recipient Mailing List</w:t>
            </w:r>
          </w:p>
        </w:tc>
        <w:tc>
          <w:tcPr>
            <w:tcW w:w="4660" w:type="dxa"/>
            <w:tcBorders>
              <w:top w:val="single" w:sz="1" w:space="0" w:color="AAAAAA"/>
              <w:left w:val="single" w:sz="1" w:space="0" w:color="AAAAAA"/>
              <w:bottom w:val="single" w:sz="1" w:space="0" w:color="AAAAAA"/>
              <w:right w:val="single" w:sz="1" w:space="0" w:color="AAAAAA"/>
            </w:tcBorders>
            <w:shd w:val="clear" w:color="auto" w:fill="F2F7FB"/>
            <w:tcMar>
              <w:top w:w="60" w:type="dxa"/>
              <w:left w:w="120" w:type="dxa"/>
              <w:bottom w:w="60" w:type="dxa"/>
              <w:right w:w="120" w:type="dxa"/>
            </w:tcMar>
          </w:tcPr>
          <w:p w14:paraId="322B152E" w14:textId="77777777" w:rsidR="00B75755" w:rsidRDefault="00000000">
            <w:pPr>
              <w:spacing w:after="40"/>
            </w:pPr>
            <w:r>
              <w:rPr>
                <w:sz w:val="20"/>
                <w:szCs w:val="20"/>
              </w:rPr>
              <w:t>Complete distribution list for the reform package — elected officials, county staff, state agencies, and community stakeholders.</w:t>
            </w:r>
          </w:p>
        </w:tc>
      </w:tr>
    </w:tbl>
    <w:p w14:paraId="3DC7EB08" w14:textId="77777777" w:rsidR="00B75755" w:rsidRDefault="00B75755">
      <w:pPr>
        <w:spacing w:after="200" w:line="300" w:lineRule="auto"/>
      </w:pPr>
    </w:p>
    <w:p w14:paraId="39906A66" w14:textId="77777777" w:rsidR="00B75755" w:rsidRDefault="00000000">
      <w:pPr>
        <w:spacing w:after="160" w:line="300" w:lineRule="auto"/>
      </w:pPr>
      <w:r>
        <w:t>I request that receipt of this submittal be acknowledged in writing to the address and email provided above. I further request that this submittal and all enclosed documents be made available for public inspection as required by the Idaho Open Records Act, Idaho Code §74-101 et seq.</w:t>
      </w:r>
    </w:p>
    <w:p w14:paraId="744E9262" w14:textId="77777777" w:rsidR="00B75755" w:rsidRDefault="00000000">
      <w:pPr>
        <w:spacing w:after="160" w:line="300" w:lineRule="auto"/>
      </w:pPr>
      <w:r>
        <w:t>How you choose to view, review, and/or implement these recommendations is obviously out of my control. I am not looking for any credit now or in the future for this submission; my name is attached only for accountability and transparency.</w:t>
      </w:r>
    </w:p>
    <w:p w14:paraId="0552B6D0" w14:textId="77777777" w:rsidR="00B75755" w:rsidRDefault="00000000">
      <w:pPr>
        <w:spacing w:after="300" w:line="300" w:lineRule="auto"/>
      </w:pPr>
      <w:r>
        <w:t>Thank you for your service to Jerome County and for your consideration of this submittal.</w:t>
      </w:r>
    </w:p>
    <w:p w14:paraId="513BEAC1" w14:textId="77777777" w:rsidR="00B75755" w:rsidRDefault="00000000">
      <w:pPr>
        <w:spacing w:after="300" w:line="300" w:lineRule="auto"/>
      </w:pPr>
      <w:r>
        <w:t>Respectfully submitted,</w:t>
      </w:r>
    </w:p>
    <w:p w14:paraId="02A9D9DD" w14:textId="77777777" w:rsidR="00B75755" w:rsidRDefault="00000000">
      <w:pPr>
        <w:spacing w:after="40" w:line="300" w:lineRule="auto"/>
      </w:pPr>
      <w:r>
        <w:t>_________________________________</w:t>
      </w:r>
    </w:p>
    <w:p w14:paraId="4917AE67" w14:textId="77777777" w:rsidR="00B75755" w:rsidRDefault="00000000">
      <w:pPr>
        <w:spacing w:after="40" w:line="300" w:lineRule="auto"/>
      </w:pPr>
      <w:r>
        <w:rPr>
          <w:b/>
          <w:bCs/>
        </w:rPr>
        <w:t>Jeff Pierson</w:t>
      </w:r>
    </w:p>
    <w:p w14:paraId="2C8A8B53" w14:textId="77777777" w:rsidR="00B75755" w:rsidRDefault="00000000">
      <w:pPr>
        <w:spacing w:after="40" w:line="300" w:lineRule="auto"/>
      </w:pPr>
      <w:r>
        <w:t>Owner, Confidential Solutions LLC</w:t>
      </w:r>
    </w:p>
    <w:p w14:paraId="5A0FBAD4" w14:textId="77777777" w:rsidR="00B75755" w:rsidRDefault="00000000">
      <w:pPr>
        <w:spacing w:after="40" w:line="300" w:lineRule="auto"/>
      </w:pPr>
      <w:r>
        <w:t>713 East Ave C, Jerome, Idaho</w:t>
      </w:r>
    </w:p>
    <w:p w14:paraId="287F4264" w14:textId="77777777" w:rsidR="00B75755" w:rsidRDefault="00000000">
      <w:pPr>
        <w:spacing w:after="200" w:line="300" w:lineRule="auto"/>
      </w:pPr>
      <w:r>
        <w:t>March 23, 2026</w:t>
      </w:r>
    </w:p>
    <w:p w14:paraId="40CD1EDB" w14:textId="77777777" w:rsidR="00B75755" w:rsidRDefault="00000000">
      <w:pPr>
        <w:pageBreakBefore/>
        <w:spacing w:after="120"/>
        <w:jc w:val="center"/>
      </w:pPr>
      <w:r>
        <w:rPr>
          <w:b/>
          <w:bCs/>
          <w:color w:val="1F3864"/>
          <w:sz w:val="24"/>
          <w:szCs w:val="24"/>
        </w:rPr>
        <w:lastRenderedPageBreak/>
        <w:t>DOCUMENT REVISION HISTORY</w:t>
      </w:r>
    </w:p>
    <w:p w14:paraId="1825911A" w14:textId="77777777" w:rsidR="00B75755" w:rsidRDefault="00000000">
      <w:pPr>
        <w:spacing w:after="80"/>
        <w:jc w:val="center"/>
      </w:pPr>
      <w:r>
        <w:rPr>
          <w:i/>
          <w:iCs/>
          <w:color w:val="2E75B6"/>
          <w:sz w:val="20"/>
          <w:szCs w:val="20"/>
        </w:rPr>
        <w:t>Letter of Submittal</w:t>
      </w:r>
    </w:p>
    <w:p w14:paraId="743C483E" w14:textId="77777777" w:rsidR="00B75755" w:rsidRDefault="00B75755">
      <w:pPr>
        <w:pBdr>
          <w:bottom w:val="single" w:sz="4" w:space="4" w:color="2E75B6"/>
        </w:pBdr>
        <w:spacing w:after="1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200"/>
        <w:gridCol w:w="1000"/>
        <w:gridCol w:w="5160"/>
        <w:gridCol w:w="2000"/>
      </w:tblGrid>
      <w:tr w:rsidR="00B75755" w14:paraId="76986ACA" w14:textId="77777777">
        <w:tblPrEx>
          <w:tblCellMar>
            <w:top w:w="0" w:type="dxa"/>
            <w:bottom w:w="0" w:type="dxa"/>
          </w:tblCellMar>
        </w:tblPrEx>
        <w:tc>
          <w:tcPr>
            <w:tcW w:w="1200" w:type="dxa"/>
            <w:tcBorders>
              <w:top w:val="single" w:sz="1" w:space="0" w:color="AAAAAA"/>
              <w:left w:val="single" w:sz="1" w:space="0" w:color="AAAAAA"/>
              <w:bottom w:val="single" w:sz="1" w:space="0" w:color="AAAAAA"/>
              <w:right w:val="single" w:sz="1" w:space="0" w:color="AAAAAA"/>
            </w:tcBorders>
            <w:shd w:val="clear" w:color="auto" w:fill="1F3864"/>
            <w:tcMar>
              <w:top w:w="40" w:type="dxa"/>
              <w:left w:w="80" w:type="dxa"/>
              <w:bottom w:w="40" w:type="dxa"/>
              <w:right w:w="80" w:type="dxa"/>
            </w:tcMar>
          </w:tcPr>
          <w:p w14:paraId="47AC5C66" w14:textId="77777777" w:rsidR="00B75755" w:rsidRDefault="00000000">
            <w:pPr>
              <w:spacing w:after="20"/>
            </w:pPr>
            <w:r>
              <w:rPr>
                <w:b/>
                <w:bCs/>
                <w:color w:val="FFFFFF"/>
                <w:sz w:val="18"/>
                <w:szCs w:val="18"/>
              </w:rPr>
              <w:t>Version</w:t>
            </w:r>
          </w:p>
        </w:tc>
        <w:tc>
          <w:tcPr>
            <w:tcW w:w="1000" w:type="dxa"/>
            <w:tcBorders>
              <w:top w:val="single" w:sz="1" w:space="0" w:color="AAAAAA"/>
              <w:left w:val="single" w:sz="1" w:space="0" w:color="AAAAAA"/>
              <w:bottom w:val="single" w:sz="1" w:space="0" w:color="AAAAAA"/>
              <w:right w:val="single" w:sz="1" w:space="0" w:color="AAAAAA"/>
            </w:tcBorders>
            <w:shd w:val="clear" w:color="auto" w:fill="1F3864"/>
            <w:tcMar>
              <w:top w:w="40" w:type="dxa"/>
              <w:left w:w="80" w:type="dxa"/>
              <w:bottom w:w="40" w:type="dxa"/>
              <w:right w:w="80" w:type="dxa"/>
            </w:tcMar>
          </w:tcPr>
          <w:p w14:paraId="3A6181DB" w14:textId="77777777" w:rsidR="00B75755" w:rsidRDefault="00000000">
            <w:pPr>
              <w:spacing w:after="20"/>
            </w:pPr>
            <w:r>
              <w:rPr>
                <w:b/>
                <w:bCs/>
                <w:color w:val="FFFFFF"/>
                <w:sz w:val="18"/>
                <w:szCs w:val="18"/>
              </w:rPr>
              <w:t>Date</w:t>
            </w:r>
          </w:p>
        </w:tc>
        <w:tc>
          <w:tcPr>
            <w:tcW w:w="5160" w:type="dxa"/>
            <w:tcBorders>
              <w:top w:val="single" w:sz="1" w:space="0" w:color="AAAAAA"/>
              <w:left w:val="single" w:sz="1" w:space="0" w:color="AAAAAA"/>
              <w:bottom w:val="single" w:sz="1" w:space="0" w:color="AAAAAA"/>
              <w:right w:val="single" w:sz="1" w:space="0" w:color="AAAAAA"/>
            </w:tcBorders>
            <w:shd w:val="clear" w:color="auto" w:fill="1F3864"/>
            <w:tcMar>
              <w:top w:w="40" w:type="dxa"/>
              <w:left w:w="80" w:type="dxa"/>
              <w:bottom w:w="40" w:type="dxa"/>
              <w:right w:w="80" w:type="dxa"/>
            </w:tcMar>
          </w:tcPr>
          <w:p w14:paraId="49BF8F5E" w14:textId="77777777" w:rsidR="00B75755" w:rsidRDefault="00000000">
            <w:pPr>
              <w:spacing w:after="20"/>
            </w:pPr>
            <w:r>
              <w:rPr>
                <w:b/>
                <w:bCs/>
                <w:color w:val="FFFFFF"/>
                <w:sz w:val="18"/>
                <w:szCs w:val="18"/>
              </w:rPr>
              <w:t>Changes / Updates</w:t>
            </w:r>
          </w:p>
        </w:tc>
        <w:tc>
          <w:tcPr>
            <w:tcW w:w="2000" w:type="dxa"/>
            <w:tcBorders>
              <w:top w:val="single" w:sz="1" w:space="0" w:color="AAAAAA"/>
              <w:left w:val="single" w:sz="1" w:space="0" w:color="AAAAAA"/>
              <w:bottom w:val="single" w:sz="1" w:space="0" w:color="AAAAAA"/>
              <w:right w:val="single" w:sz="1" w:space="0" w:color="AAAAAA"/>
            </w:tcBorders>
            <w:shd w:val="clear" w:color="auto" w:fill="1F3864"/>
            <w:tcMar>
              <w:top w:w="40" w:type="dxa"/>
              <w:left w:w="80" w:type="dxa"/>
              <w:bottom w:w="40" w:type="dxa"/>
              <w:right w:w="80" w:type="dxa"/>
            </w:tcMar>
          </w:tcPr>
          <w:p w14:paraId="54EBD6B3" w14:textId="77777777" w:rsidR="00B75755" w:rsidRDefault="00000000">
            <w:pPr>
              <w:spacing w:after="20"/>
            </w:pPr>
            <w:r>
              <w:rPr>
                <w:b/>
                <w:bCs/>
                <w:color w:val="FFFFFF"/>
                <w:sz w:val="18"/>
                <w:szCs w:val="18"/>
              </w:rPr>
              <w:t>Reviewed By</w:t>
            </w:r>
          </w:p>
        </w:tc>
      </w:tr>
      <w:tr w:rsidR="00B75755" w14:paraId="52BBF9D3" w14:textId="77777777">
        <w:tblPrEx>
          <w:tblCellMar>
            <w:top w:w="0" w:type="dxa"/>
            <w:bottom w:w="0" w:type="dxa"/>
          </w:tblCellMar>
        </w:tblPrEx>
        <w:tc>
          <w:tcPr>
            <w:tcW w:w="1200" w:type="dxa"/>
            <w:tcBorders>
              <w:top w:val="single" w:sz="1" w:space="0" w:color="AAAAAA"/>
              <w:left w:val="single" w:sz="1" w:space="0" w:color="AAAAAA"/>
              <w:bottom w:val="single" w:sz="1" w:space="0" w:color="AAAAAA"/>
              <w:right w:val="single" w:sz="1" w:space="0" w:color="AAAAAA"/>
            </w:tcBorders>
            <w:shd w:val="clear" w:color="auto" w:fill="F2F7FB"/>
            <w:tcMar>
              <w:top w:w="40" w:type="dxa"/>
              <w:left w:w="80" w:type="dxa"/>
              <w:bottom w:w="40" w:type="dxa"/>
              <w:right w:w="80" w:type="dxa"/>
            </w:tcMar>
          </w:tcPr>
          <w:p w14:paraId="5045B873" w14:textId="77777777" w:rsidR="00B75755" w:rsidRDefault="00000000">
            <w:pPr>
              <w:spacing w:after="20"/>
            </w:pPr>
            <w:r>
              <w:rPr>
                <w:sz w:val="18"/>
                <w:szCs w:val="18"/>
              </w:rPr>
              <w:t>v1</w:t>
            </w:r>
          </w:p>
        </w:tc>
        <w:tc>
          <w:tcPr>
            <w:tcW w:w="1000" w:type="dxa"/>
            <w:tcBorders>
              <w:top w:val="single" w:sz="1" w:space="0" w:color="AAAAAA"/>
              <w:left w:val="single" w:sz="1" w:space="0" w:color="AAAAAA"/>
              <w:bottom w:val="single" w:sz="1" w:space="0" w:color="AAAAAA"/>
              <w:right w:val="single" w:sz="1" w:space="0" w:color="AAAAAA"/>
            </w:tcBorders>
            <w:shd w:val="clear" w:color="auto" w:fill="F2F7FB"/>
            <w:tcMar>
              <w:top w:w="40" w:type="dxa"/>
              <w:left w:w="80" w:type="dxa"/>
              <w:bottom w:w="40" w:type="dxa"/>
              <w:right w:w="80" w:type="dxa"/>
            </w:tcMar>
          </w:tcPr>
          <w:p w14:paraId="1DC1F15D" w14:textId="77777777" w:rsidR="00B75755" w:rsidRDefault="00000000">
            <w:pPr>
              <w:spacing w:after="20"/>
            </w:pPr>
            <w:r>
              <w:rPr>
                <w:sz w:val="18"/>
                <w:szCs w:val="18"/>
              </w:rPr>
              <w:t>Mar 2026</w:t>
            </w:r>
          </w:p>
        </w:tc>
        <w:tc>
          <w:tcPr>
            <w:tcW w:w="5160" w:type="dxa"/>
            <w:tcBorders>
              <w:top w:val="single" w:sz="1" w:space="0" w:color="AAAAAA"/>
              <w:left w:val="single" w:sz="1" w:space="0" w:color="AAAAAA"/>
              <w:bottom w:val="single" w:sz="1" w:space="0" w:color="AAAAAA"/>
              <w:right w:val="single" w:sz="1" w:space="0" w:color="AAAAAA"/>
            </w:tcBorders>
            <w:shd w:val="clear" w:color="auto" w:fill="F2F7FB"/>
            <w:tcMar>
              <w:top w:w="40" w:type="dxa"/>
              <w:left w:w="80" w:type="dxa"/>
              <w:bottom w:w="40" w:type="dxa"/>
              <w:right w:w="80" w:type="dxa"/>
            </w:tcMar>
          </w:tcPr>
          <w:p w14:paraId="3455519B" w14:textId="77777777" w:rsidR="00B75755" w:rsidRDefault="00000000">
            <w:pPr>
              <w:spacing w:after="20"/>
            </w:pPr>
            <w:r>
              <w:rPr>
                <w:sz w:val="18"/>
                <w:szCs w:val="18"/>
              </w:rPr>
              <w:t>Initial submittal letter with 11-document package listing</w:t>
            </w:r>
          </w:p>
        </w:tc>
        <w:tc>
          <w:tcPr>
            <w:tcW w:w="2000" w:type="dxa"/>
            <w:tcBorders>
              <w:top w:val="single" w:sz="1" w:space="0" w:color="AAAAAA"/>
              <w:left w:val="single" w:sz="1" w:space="0" w:color="AAAAAA"/>
              <w:bottom w:val="single" w:sz="1" w:space="0" w:color="AAAAAA"/>
              <w:right w:val="single" w:sz="1" w:space="0" w:color="AAAAAA"/>
            </w:tcBorders>
            <w:shd w:val="clear" w:color="auto" w:fill="F2F7FB"/>
            <w:tcMar>
              <w:top w:w="40" w:type="dxa"/>
              <w:left w:w="80" w:type="dxa"/>
              <w:bottom w:w="40" w:type="dxa"/>
              <w:right w:w="80" w:type="dxa"/>
            </w:tcMar>
          </w:tcPr>
          <w:p w14:paraId="48287276" w14:textId="77777777" w:rsidR="00B75755" w:rsidRDefault="00000000">
            <w:pPr>
              <w:spacing w:after="20"/>
            </w:pPr>
            <w:r>
              <w:rPr>
                <w:sz w:val="18"/>
                <w:szCs w:val="18"/>
              </w:rPr>
              <w:t>J. Pierson</w:t>
            </w:r>
          </w:p>
        </w:tc>
      </w:tr>
      <w:tr w:rsidR="00B75755" w14:paraId="459166AF" w14:textId="77777777">
        <w:tblPrEx>
          <w:tblCellMar>
            <w:top w:w="0" w:type="dxa"/>
            <w:bottom w:w="0" w:type="dxa"/>
          </w:tblCellMar>
        </w:tblPrEx>
        <w:tc>
          <w:tcPr>
            <w:tcW w:w="1200" w:type="dxa"/>
            <w:tcBorders>
              <w:top w:val="single" w:sz="1" w:space="0" w:color="AAAAAA"/>
              <w:left w:val="single" w:sz="1" w:space="0" w:color="AAAAAA"/>
              <w:bottom w:val="single" w:sz="1" w:space="0" w:color="AAAAAA"/>
              <w:right w:val="single" w:sz="1" w:space="0" w:color="AAAAAA"/>
            </w:tcBorders>
            <w:tcMar>
              <w:top w:w="40" w:type="dxa"/>
              <w:left w:w="80" w:type="dxa"/>
              <w:bottom w:w="40" w:type="dxa"/>
              <w:right w:w="80" w:type="dxa"/>
            </w:tcMar>
          </w:tcPr>
          <w:p w14:paraId="106BEF25" w14:textId="77777777" w:rsidR="00B75755" w:rsidRDefault="00000000">
            <w:pPr>
              <w:spacing w:after="20"/>
            </w:pPr>
            <w:r>
              <w:rPr>
                <w:sz w:val="18"/>
                <w:szCs w:val="18"/>
              </w:rPr>
              <w:t>v5</w:t>
            </w:r>
          </w:p>
        </w:tc>
        <w:tc>
          <w:tcPr>
            <w:tcW w:w="1000" w:type="dxa"/>
            <w:tcBorders>
              <w:top w:val="single" w:sz="1" w:space="0" w:color="AAAAAA"/>
              <w:left w:val="single" w:sz="1" w:space="0" w:color="AAAAAA"/>
              <w:bottom w:val="single" w:sz="1" w:space="0" w:color="AAAAAA"/>
              <w:right w:val="single" w:sz="1" w:space="0" w:color="AAAAAA"/>
            </w:tcBorders>
            <w:tcMar>
              <w:top w:w="40" w:type="dxa"/>
              <w:left w:w="80" w:type="dxa"/>
              <w:bottom w:w="40" w:type="dxa"/>
              <w:right w:w="80" w:type="dxa"/>
            </w:tcMar>
          </w:tcPr>
          <w:p w14:paraId="17C2099A" w14:textId="77777777" w:rsidR="00B75755" w:rsidRDefault="00000000">
            <w:pPr>
              <w:spacing w:after="20"/>
            </w:pPr>
            <w:r>
              <w:rPr>
                <w:sz w:val="18"/>
                <w:szCs w:val="18"/>
              </w:rPr>
              <w:t>Mar 22, 2026</w:t>
            </w:r>
          </w:p>
        </w:tc>
        <w:tc>
          <w:tcPr>
            <w:tcW w:w="5160" w:type="dxa"/>
            <w:tcBorders>
              <w:top w:val="single" w:sz="1" w:space="0" w:color="AAAAAA"/>
              <w:left w:val="single" w:sz="1" w:space="0" w:color="AAAAAA"/>
              <w:bottom w:val="single" w:sz="1" w:space="0" w:color="AAAAAA"/>
              <w:right w:val="single" w:sz="1" w:space="0" w:color="AAAAAA"/>
            </w:tcBorders>
            <w:tcMar>
              <w:top w:w="40" w:type="dxa"/>
              <w:left w:w="80" w:type="dxa"/>
              <w:bottom w:w="40" w:type="dxa"/>
              <w:right w:w="80" w:type="dxa"/>
            </w:tcMar>
          </w:tcPr>
          <w:p w14:paraId="09F72467" w14:textId="77777777" w:rsidR="00B75755" w:rsidRDefault="00000000">
            <w:pPr>
              <w:spacing w:after="20"/>
            </w:pPr>
            <w:r>
              <w:rPr>
                <w:sz w:val="18"/>
                <w:szCs w:val="18"/>
              </w:rPr>
              <w:t>Reformatted document table, added CC list, State Archives distribution</w:t>
            </w:r>
          </w:p>
        </w:tc>
        <w:tc>
          <w:tcPr>
            <w:tcW w:w="2000" w:type="dxa"/>
            <w:tcBorders>
              <w:top w:val="single" w:sz="1" w:space="0" w:color="AAAAAA"/>
              <w:left w:val="single" w:sz="1" w:space="0" w:color="AAAAAA"/>
              <w:bottom w:val="single" w:sz="1" w:space="0" w:color="AAAAAA"/>
              <w:right w:val="single" w:sz="1" w:space="0" w:color="AAAAAA"/>
            </w:tcBorders>
            <w:tcMar>
              <w:top w:w="40" w:type="dxa"/>
              <w:left w:w="80" w:type="dxa"/>
              <w:bottom w:w="40" w:type="dxa"/>
              <w:right w:w="80" w:type="dxa"/>
            </w:tcMar>
          </w:tcPr>
          <w:p w14:paraId="693C3385" w14:textId="77777777" w:rsidR="00B75755" w:rsidRDefault="00000000">
            <w:pPr>
              <w:spacing w:after="20"/>
            </w:pPr>
            <w:r>
              <w:rPr>
                <w:sz w:val="18"/>
                <w:szCs w:val="18"/>
              </w:rPr>
              <w:t>J. Pierson</w:t>
            </w:r>
          </w:p>
        </w:tc>
      </w:tr>
      <w:tr w:rsidR="00B75755" w14:paraId="2BE8178D" w14:textId="77777777">
        <w:tblPrEx>
          <w:tblCellMar>
            <w:top w:w="0" w:type="dxa"/>
            <w:bottom w:w="0" w:type="dxa"/>
          </w:tblCellMar>
        </w:tblPrEx>
        <w:tc>
          <w:tcPr>
            <w:tcW w:w="1200" w:type="dxa"/>
            <w:tcBorders>
              <w:top w:val="single" w:sz="1" w:space="0" w:color="AAAAAA"/>
              <w:left w:val="single" w:sz="1" w:space="0" w:color="AAAAAA"/>
              <w:bottom w:val="single" w:sz="1" w:space="0" w:color="AAAAAA"/>
              <w:right w:val="single" w:sz="1" w:space="0" w:color="AAAAAA"/>
            </w:tcBorders>
            <w:shd w:val="clear" w:color="auto" w:fill="F2F7FB"/>
            <w:tcMar>
              <w:top w:w="40" w:type="dxa"/>
              <w:left w:w="80" w:type="dxa"/>
              <w:bottom w:w="40" w:type="dxa"/>
              <w:right w:w="80" w:type="dxa"/>
            </w:tcMar>
          </w:tcPr>
          <w:p w14:paraId="761D1A97" w14:textId="77777777" w:rsidR="00B75755" w:rsidRDefault="00000000">
            <w:pPr>
              <w:spacing w:after="20"/>
            </w:pPr>
            <w:r>
              <w:rPr>
                <w:sz w:val="18"/>
                <w:szCs w:val="18"/>
              </w:rPr>
              <w:t>v6</w:t>
            </w:r>
          </w:p>
        </w:tc>
        <w:tc>
          <w:tcPr>
            <w:tcW w:w="1000" w:type="dxa"/>
            <w:tcBorders>
              <w:top w:val="single" w:sz="1" w:space="0" w:color="AAAAAA"/>
              <w:left w:val="single" w:sz="1" w:space="0" w:color="AAAAAA"/>
              <w:bottom w:val="single" w:sz="1" w:space="0" w:color="AAAAAA"/>
              <w:right w:val="single" w:sz="1" w:space="0" w:color="AAAAAA"/>
            </w:tcBorders>
            <w:shd w:val="clear" w:color="auto" w:fill="F2F7FB"/>
            <w:tcMar>
              <w:top w:w="40" w:type="dxa"/>
              <w:left w:w="80" w:type="dxa"/>
              <w:bottom w:w="40" w:type="dxa"/>
              <w:right w:w="80" w:type="dxa"/>
            </w:tcMar>
          </w:tcPr>
          <w:p w14:paraId="55921CF3" w14:textId="77777777" w:rsidR="00B75755" w:rsidRDefault="00000000">
            <w:pPr>
              <w:spacing w:after="20"/>
            </w:pPr>
            <w:r>
              <w:rPr>
                <w:sz w:val="18"/>
                <w:szCs w:val="18"/>
              </w:rPr>
              <w:t>Mar 23, 2026</w:t>
            </w:r>
          </w:p>
        </w:tc>
        <w:tc>
          <w:tcPr>
            <w:tcW w:w="5160" w:type="dxa"/>
            <w:tcBorders>
              <w:top w:val="single" w:sz="1" w:space="0" w:color="AAAAAA"/>
              <w:left w:val="single" w:sz="1" w:space="0" w:color="AAAAAA"/>
              <w:bottom w:val="single" w:sz="1" w:space="0" w:color="AAAAAA"/>
              <w:right w:val="single" w:sz="1" w:space="0" w:color="AAAAAA"/>
            </w:tcBorders>
            <w:shd w:val="clear" w:color="auto" w:fill="F2F7FB"/>
            <w:tcMar>
              <w:top w:w="40" w:type="dxa"/>
              <w:left w:w="80" w:type="dxa"/>
              <w:bottom w:w="40" w:type="dxa"/>
              <w:right w:w="80" w:type="dxa"/>
            </w:tcMar>
          </w:tcPr>
          <w:p w14:paraId="616D6720" w14:textId="77777777" w:rsidR="00B75755" w:rsidRDefault="00000000">
            <w:pPr>
              <w:spacing w:after="20"/>
            </w:pPr>
            <w:r>
              <w:rPr>
                <w:sz w:val="18"/>
                <w:szCs w:val="18"/>
              </w:rPr>
              <w:t>Expanded to 17-document package. Added 'Why Seventeen Documents' section with four-category breakdown and bridge analogy. Reorganized document table with category headers. Added Docs 15-17 (Legal Framework, Fiscal Impact, CSPM). Added IdahoEnergy logo to footer.</w:t>
            </w:r>
          </w:p>
        </w:tc>
        <w:tc>
          <w:tcPr>
            <w:tcW w:w="2000" w:type="dxa"/>
            <w:tcBorders>
              <w:top w:val="single" w:sz="1" w:space="0" w:color="AAAAAA"/>
              <w:left w:val="single" w:sz="1" w:space="0" w:color="AAAAAA"/>
              <w:bottom w:val="single" w:sz="1" w:space="0" w:color="AAAAAA"/>
              <w:right w:val="single" w:sz="1" w:space="0" w:color="AAAAAA"/>
            </w:tcBorders>
            <w:shd w:val="clear" w:color="auto" w:fill="F2F7FB"/>
            <w:tcMar>
              <w:top w:w="40" w:type="dxa"/>
              <w:left w:w="80" w:type="dxa"/>
              <w:bottom w:w="40" w:type="dxa"/>
              <w:right w:w="80" w:type="dxa"/>
            </w:tcMar>
          </w:tcPr>
          <w:p w14:paraId="3D1A1017" w14:textId="77777777" w:rsidR="00B75755" w:rsidRDefault="00000000">
            <w:pPr>
              <w:spacing w:after="20"/>
            </w:pPr>
            <w:r>
              <w:rPr>
                <w:sz w:val="18"/>
                <w:szCs w:val="18"/>
              </w:rPr>
              <w:t>J. Pierson</w:t>
            </w:r>
          </w:p>
        </w:tc>
      </w:tr>
      <w:tr w:rsidR="00B75755" w14:paraId="4E9FEB43" w14:textId="77777777">
        <w:tblPrEx>
          <w:tblCellMar>
            <w:top w:w="0" w:type="dxa"/>
            <w:bottom w:w="0" w:type="dxa"/>
          </w:tblCellMar>
        </w:tblPrEx>
        <w:tc>
          <w:tcPr>
            <w:tcW w:w="1200" w:type="dxa"/>
            <w:tcBorders>
              <w:top w:val="single" w:sz="1" w:space="0" w:color="AAAAAA"/>
              <w:left w:val="single" w:sz="1" w:space="0" w:color="AAAAAA"/>
              <w:bottom w:val="single" w:sz="1" w:space="0" w:color="AAAAAA"/>
              <w:right w:val="single" w:sz="1" w:space="0" w:color="AAAAAA"/>
            </w:tcBorders>
            <w:tcMar>
              <w:top w:w="40" w:type="dxa"/>
              <w:left w:w="80" w:type="dxa"/>
              <w:bottom w:w="40" w:type="dxa"/>
              <w:right w:w="80" w:type="dxa"/>
            </w:tcMar>
          </w:tcPr>
          <w:p w14:paraId="01DC43DC" w14:textId="77777777" w:rsidR="00B75755" w:rsidRDefault="00B75755">
            <w:pPr>
              <w:spacing w:after="20"/>
            </w:pPr>
          </w:p>
        </w:tc>
        <w:tc>
          <w:tcPr>
            <w:tcW w:w="1000" w:type="dxa"/>
            <w:tcBorders>
              <w:top w:val="single" w:sz="1" w:space="0" w:color="AAAAAA"/>
              <w:left w:val="single" w:sz="1" w:space="0" w:color="AAAAAA"/>
              <w:bottom w:val="single" w:sz="1" w:space="0" w:color="AAAAAA"/>
              <w:right w:val="single" w:sz="1" w:space="0" w:color="AAAAAA"/>
            </w:tcBorders>
            <w:tcMar>
              <w:top w:w="40" w:type="dxa"/>
              <w:left w:w="80" w:type="dxa"/>
              <w:bottom w:w="40" w:type="dxa"/>
              <w:right w:w="80" w:type="dxa"/>
            </w:tcMar>
          </w:tcPr>
          <w:p w14:paraId="7A23F4E8" w14:textId="77777777" w:rsidR="00B75755" w:rsidRDefault="00B75755">
            <w:pPr>
              <w:spacing w:after="20"/>
            </w:pPr>
          </w:p>
        </w:tc>
        <w:tc>
          <w:tcPr>
            <w:tcW w:w="5160" w:type="dxa"/>
            <w:tcBorders>
              <w:top w:val="single" w:sz="1" w:space="0" w:color="AAAAAA"/>
              <w:left w:val="single" w:sz="1" w:space="0" w:color="AAAAAA"/>
              <w:bottom w:val="single" w:sz="1" w:space="0" w:color="AAAAAA"/>
              <w:right w:val="single" w:sz="1" w:space="0" w:color="AAAAAA"/>
            </w:tcBorders>
            <w:tcMar>
              <w:top w:w="40" w:type="dxa"/>
              <w:left w:w="80" w:type="dxa"/>
              <w:bottom w:w="40" w:type="dxa"/>
              <w:right w:w="80" w:type="dxa"/>
            </w:tcMar>
          </w:tcPr>
          <w:p w14:paraId="50776C02" w14:textId="77777777" w:rsidR="00B75755" w:rsidRDefault="00B75755">
            <w:pPr>
              <w:spacing w:after="20"/>
            </w:pPr>
          </w:p>
        </w:tc>
        <w:tc>
          <w:tcPr>
            <w:tcW w:w="2000" w:type="dxa"/>
            <w:tcBorders>
              <w:top w:val="single" w:sz="1" w:space="0" w:color="AAAAAA"/>
              <w:left w:val="single" w:sz="1" w:space="0" w:color="AAAAAA"/>
              <w:bottom w:val="single" w:sz="1" w:space="0" w:color="AAAAAA"/>
              <w:right w:val="single" w:sz="1" w:space="0" w:color="AAAAAA"/>
            </w:tcBorders>
            <w:tcMar>
              <w:top w:w="40" w:type="dxa"/>
              <w:left w:w="80" w:type="dxa"/>
              <w:bottom w:w="40" w:type="dxa"/>
              <w:right w:w="80" w:type="dxa"/>
            </w:tcMar>
          </w:tcPr>
          <w:p w14:paraId="10775FB9" w14:textId="77777777" w:rsidR="00B75755" w:rsidRDefault="00B75755">
            <w:pPr>
              <w:spacing w:after="20"/>
            </w:pPr>
          </w:p>
        </w:tc>
      </w:tr>
      <w:tr w:rsidR="00B75755" w14:paraId="43D4D268" w14:textId="77777777">
        <w:tblPrEx>
          <w:tblCellMar>
            <w:top w:w="0" w:type="dxa"/>
            <w:bottom w:w="0" w:type="dxa"/>
          </w:tblCellMar>
        </w:tblPrEx>
        <w:tc>
          <w:tcPr>
            <w:tcW w:w="1200" w:type="dxa"/>
            <w:tcBorders>
              <w:top w:val="single" w:sz="1" w:space="0" w:color="AAAAAA"/>
              <w:left w:val="single" w:sz="1" w:space="0" w:color="AAAAAA"/>
              <w:bottom w:val="single" w:sz="1" w:space="0" w:color="AAAAAA"/>
              <w:right w:val="single" w:sz="1" w:space="0" w:color="AAAAAA"/>
            </w:tcBorders>
            <w:shd w:val="clear" w:color="auto" w:fill="F2F7FB"/>
            <w:tcMar>
              <w:top w:w="40" w:type="dxa"/>
              <w:left w:w="80" w:type="dxa"/>
              <w:bottom w:w="40" w:type="dxa"/>
              <w:right w:w="80" w:type="dxa"/>
            </w:tcMar>
          </w:tcPr>
          <w:p w14:paraId="681145E0" w14:textId="77777777" w:rsidR="00B75755" w:rsidRDefault="00B75755">
            <w:pPr>
              <w:spacing w:after="20"/>
            </w:pPr>
          </w:p>
        </w:tc>
        <w:tc>
          <w:tcPr>
            <w:tcW w:w="1000" w:type="dxa"/>
            <w:tcBorders>
              <w:top w:val="single" w:sz="1" w:space="0" w:color="AAAAAA"/>
              <w:left w:val="single" w:sz="1" w:space="0" w:color="AAAAAA"/>
              <w:bottom w:val="single" w:sz="1" w:space="0" w:color="AAAAAA"/>
              <w:right w:val="single" w:sz="1" w:space="0" w:color="AAAAAA"/>
            </w:tcBorders>
            <w:shd w:val="clear" w:color="auto" w:fill="F2F7FB"/>
            <w:tcMar>
              <w:top w:w="40" w:type="dxa"/>
              <w:left w:w="80" w:type="dxa"/>
              <w:bottom w:w="40" w:type="dxa"/>
              <w:right w:w="80" w:type="dxa"/>
            </w:tcMar>
          </w:tcPr>
          <w:p w14:paraId="79B288B9" w14:textId="77777777" w:rsidR="00B75755" w:rsidRDefault="00B75755">
            <w:pPr>
              <w:spacing w:after="20"/>
            </w:pPr>
          </w:p>
        </w:tc>
        <w:tc>
          <w:tcPr>
            <w:tcW w:w="5160" w:type="dxa"/>
            <w:tcBorders>
              <w:top w:val="single" w:sz="1" w:space="0" w:color="AAAAAA"/>
              <w:left w:val="single" w:sz="1" w:space="0" w:color="AAAAAA"/>
              <w:bottom w:val="single" w:sz="1" w:space="0" w:color="AAAAAA"/>
              <w:right w:val="single" w:sz="1" w:space="0" w:color="AAAAAA"/>
            </w:tcBorders>
            <w:shd w:val="clear" w:color="auto" w:fill="F2F7FB"/>
            <w:tcMar>
              <w:top w:w="40" w:type="dxa"/>
              <w:left w:w="80" w:type="dxa"/>
              <w:bottom w:w="40" w:type="dxa"/>
              <w:right w:w="80" w:type="dxa"/>
            </w:tcMar>
          </w:tcPr>
          <w:p w14:paraId="5134260E" w14:textId="77777777" w:rsidR="00B75755" w:rsidRDefault="00B75755">
            <w:pPr>
              <w:spacing w:after="20"/>
            </w:pPr>
          </w:p>
        </w:tc>
        <w:tc>
          <w:tcPr>
            <w:tcW w:w="2000" w:type="dxa"/>
            <w:tcBorders>
              <w:top w:val="single" w:sz="1" w:space="0" w:color="AAAAAA"/>
              <w:left w:val="single" w:sz="1" w:space="0" w:color="AAAAAA"/>
              <w:bottom w:val="single" w:sz="1" w:space="0" w:color="AAAAAA"/>
              <w:right w:val="single" w:sz="1" w:space="0" w:color="AAAAAA"/>
            </w:tcBorders>
            <w:shd w:val="clear" w:color="auto" w:fill="F2F7FB"/>
            <w:tcMar>
              <w:top w:w="40" w:type="dxa"/>
              <w:left w:w="80" w:type="dxa"/>
              <w:bottom w:w="40" w:type="dxa"/>
              <w:right w:w="80" w:type="dxa"/>
            </w:tcMar>
          </w:tcPr>
          <w:p w14:paraId="58A4C2DF" w14:textId="77777777" w:rsidR="00B75755" w:rsidRDefault="00B75755">
            <w:pPr>
              <w:spacing w:after="20"/>
            </w:pPr>
          </w:p>
        </w:tc>
      </w:tr>
      <w:tr w:rsidR="00B75755" w14:paraId="47E6F368" w14:textId="77777777">
        <w:tblPrEx>
          <w:tblCellMar>
            <w:top w:w="0" w:type="dxa"/>
            <w:bottom w:w="0" w:type="dxa"/>
          </w:tblCellMar>
        </w:tblPrEx>
        <w:tc>
          <w:tcPr>
            <w:tcW w:w="1200" w:type="dxa"/>
            <w:tcBorders>
              <w:top w:val="single" w:sz="1" w:space="0" w:color="AAAAAA"/>
              <w:left w:val="single" w:sz="1" w:space="0" w:color="AAAAAA"/>
              <w:bottom w:val="single" w:sz="1" w:space="0" w:color="AAAAAA"/>
              <w:right w:val="single" w:sz="1" w:space="0" w:color="AAAAAA"/>
            </w:tcBorders>
            <w:tcMar>
              <w:top w:w="40" w:type="dxa"/>
              <w:left w:w="80" w:type="dxa"/>
              <w:bottom w:w="40" w:type="dxa"/>
              <w:right w:w="80" w:type="dxa"/>
            </w:tcMar>
          </w:tcPr>
          <w:p w14:paraId="5698C11D" w14:textId="77777777" w:rsidR="00B75755" w:rsidRDefault="00B75755">
            <w:pPr>
              <w:spacing w:after="20"/>
            </w:pPr>
          </w:p>
        </w:tc>
        <w:tc>
          <w:tcPr>
            <w:tcW w:w="1000" w:type="dxa"/>
            <w:tcBorders>
              <w:top w:val="single" w:sz="1" w:space="0" w:color="AAAAAA"/>
              <w:left w:val="single" w:sz="1" w:space="0" w:color="AAAAAA"/>
              <w:bottom w:val="single" w:sz="1" w:space="0" w:color="AAAAAA"/>
              <w:right w:val="single" w:sz="1" w:space="0" w:color="AAAAAA"/>
            </w:tcBorders>
            <w:tcMar>
              <w:top w:w="40" w:type="dxa"/>
              <w:left w:w="80" w:type="dxa"/>
              <w:bottom w:w="40" w:type="dxa"/>
              <w:right w:w="80" w:type="dxa"/>
            </w:tcMar>
          </w:tcPr>
          <w:p w14:paraId="3D354D80" w14:textId="77777777" w:rsidR="00B75755" w:rsidRDefault="00B75755">
            <w:pPr>
              <w:spacing w:after="20"/>
            </w:pPr>
          </w:p>
        </w:tc>
        <w:tc>
          <w:tcPr>
            <w:tcW w:w="5160" w:type="dxa"/>
            <w:tcBorders>
              <w:top w:val="single" w:sz="1" w:space="0" w:color="AAAAAA"/>
              <w:left w:val="single" w:sz="1" w:space="0" w:color="AAAAAA"/>
              <w:bottom w:val="single" w:sz="1" w:space="0" w:color="AAAAAA"/>
              <w:right w:val="single" w:sz="1" w:space="0" w:color="AAAAAA"/>
            </w:tcBorders>
            <w:tcMar>
              <w:top w:w="40" w:type="dxa"/>
              <w:left w:w="80" w:type="dxa"/>
              <w:bottom w:w="40" w:type="dxa"/>
              <w:right w:w="80" w:type="dxa"/>
            </w:tcMar>
          </w:tcPr>
          <w:p w14:paraId="40EB0AC8" w14:textId="77777777" w:rsidR="00B75755" w:rsidRDefault="00B75755">
            <w:pPr>
              <w:spacing w:after="20"/>
            </w:pPr>
          </w:p>
        </w:tc>
        <w:tc>
          <w:tcPr>
            <w:tcW w:w="2000" w:type="dxa"/>
            <w:tcBorders>
              <w:top w:val="single" w:sz="1" w:space="0" w:color="AAAAAA"/>
              <w:left w:val="single" w:sz="1" w:space="0" w:color="AAAAAA"/>
              <w:bottom w:val="single" w:sz="1" w:space="0" w:color="AAAAAA"/>
              <w:right w:val="single" w:sz="1" w:space="0" w:color="AAAAAA"/>
            </w:tcBorders>
            <w:tcMar>
              <w:top w:w="40" w:type="dxa"/>
              <w:left w:w="80" w:type="dxa"/>
              <w:bottom w:w="40" w:type="dxa"/>
              <w:right w:w="80" w:type="dxa"/>
            </w:tcMar>
          </w:tcPr>
          <w:p w14:paraId="140967FC" w14:textId="77777777" w:rsidR="00B75755" w:rsidRDefault="00B75755">
            <w:pPr>
              <w:spacing w:after="20"/>
            </w:pPr>
          </w:p>
        </w:tc>
      </w:tr>
    </w:tbl>
    <w:p w14:paraId="0214B3DA" w14:textId="77777777" w:rsidR="00B75755" w:rsidRDefault="00000000">
      <w:pPr>
        <w:spacing w:before="200" w:after="120"/>
      </w:pPr>
      <w:r>
        <w:rPr>
          <w:b/>
          <w:bCs/>
          <w:color w:val="1F3864"/>
          <w:sz w:val="20"/>
          <w:szCs w:val="20"/>
        </w:rPr>
        <w:t>REVIEW NOTES</w:t>
      </w:r>
    </w:p>
    <w:p w14:paraId="6F446837" w14:textId="77777777" w:rsidR="00B75755" w:rsidRDefault="00B75755">
      <w:pPr>
        <w:pBdr>
          <w:bottom w:val="single" w:sz="1" w:space="4" w:color="CCCCCC"/>
        </w:pBdr>
        <w:spacing w:after="60"/>
      </w:pPr>
    </w:p>
    <w:p w14:paraId="2E5F04C3" w14:textId="77777777" w:rsidR="00B75755" w:rsidRDefault="00B75755">
      <w:pPr>
        <w:pBdr>
          <w:bottom w:val="single" w:sz="1" w:space="4" w:color="CCCCCC"/>
        </w:pBdr>
        <w:spacing w:after="60"/>
      </w:pPr>
    </w:p>
    <w:p w14:paraId="0E468449" w14:textId="77777777" w:rsidR="00B75755" w:rsidRDefault="00B75755">
      <w:pPr>
        <w:pBdr>
          <w:bottom w:val="single" w:sz="1" w:space="4" w:color="CCCCCC"/>
        </w:pBdr>
        <w:spacing w:after="60"/>
      </w:pPr>
    </w:p>
    <w:p w14:paraId="424D9705" w14:textId="77777777" w:rsidR="00B75755" w:rsidRDefault="00B75755">
      <w:pPr>
        <w:pBdr>
          <w:bottom w:val="single" w:sz="1" w:space="4" w:color="CCCCCC"/>
        </w:pBdr>
        <w:spacing w:after="60"/>
      </w:pPr>
    </w:p>
    <w:sectPr w:rsidR="00B75755">
      <w:footerReference w:type="default" r:id="rId7"/>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EC2577" w14:textId="77777777" w:rsidR="00143AA4" w:rsidRDefault="00143AA4">
      <w:r>
        <w:separator/>
      </w:r>
    </w:p>
  </w:endnote>
  <w:endnote w:type="continuationSeparator" w:id="0">
    <w:p w14:paraId="6D025501" w14:textId="77777777" w:rsidR="00143AA4" w:rsidRDefault="00143A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EEA80" w14:textId="77777777" w:rsidR="00B75755" w:rsidRDefault="00000000">
    <w:r>
      <w:rPr>
        <w:noProof/>
      </w:rPr>
      <w:drawing>
        <wp:inline distT="0" distB="0" distL="0" distR="0" wp14:anchorId="74724213" wp14:editId="5E5DD19B">
          <wp:extent cx="285750" cy="304800"/>
          <wp:effectExtent l="0" t="0" r="0" b="0"/>
          <wp:docPr id="1" name="logo" descr="Idaho Energy Reform Logo" title="Idaho Energ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285750" cy="30480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12CDDD" w14:textId="77777777" w:rsidR="00143AA4" w:rsidRDefault="00143AA4">
      <w:r>
        <w:separator/>
      </w:r>
    </w:p>
  </w:footnote>
  <w:footnote w:type="continuationSeparator" w:id="0">
    <w:p w14:paraId="235FAB8A" w14:textId="77777777" w:rsidR="00143AA4" w:rsidRDefault="00143AA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8136DED"/>
    <w:multiLevelType w:val="hybridMultilevel"/>
    <w:tmpl w:val="56E27E60"/>
    <w:lvl w:ilvl="0" w:tplc="9C76ED30">
      <w:start w:val="1"/>
      <w:numFmt w:val="bullet"/>
      <w:lvlText w:val="●"/>
      <w:lvlJc w:val="left"/>
      <w:pPr>
        <w:ind w:left="720" w:hanging="360"/>
      </w:pPr>
    </w:lvl>
    <w:lvl w:ilvl="1" w:tplc="E6944B86">
      <w:start w:val="1"/>
      <w:numFmt w:val="bullet"/>
      <w:lvlText w:val="○"/>
      <w:lvlJc w:val="left"/>
      <w:pPr>
        <w:ind w:left="1440" w:hanging="360"/>
      </w:pPr>
    </w:lvl>
    <w:lvl w:ilvl="2" w:tplc="AFE205DA">
      <w:start w:val="1"/>
      <w:numFmt w:val="bullet"/>
      <w:lvlText w:val="■"/>
      <w:lvlJc w:val="left"/>
      <w:pPr>
        <w:ind w:left="2160" w:hanging="360"/>
      </w:pPr>
    </w:lvl>
    <w:lvl w:ilvl="3" w:tplc="C9A6A3E6">
      <w:start w:val="1"/>
      <w:numFmt w:val="bullet"/>
      <w:lvlText w:val="●"/>
      <w:lvlJc w:val="left"/>
      <w:pPr>
        <w:ind w:left="2880" w:hanging="360"/>
      </w:pPr>
    </w:lvl>
    <w:lvl w:ilvl="4" w:tplc="21726310">
      <w:start w:val="1"/>
      <w:numFmt w:val="bullet"/>
      <w:lvlText w:val="○"/>
      <w:lvlJc w:val="left"/>
      <w:pPr>
        <w:ind w:left="3600" w:hanging="360"/>
      </w:pPr>
    </w:lvl>
    <w:lvl w:ilvl="5" w:tplc="C6648210">
      <w:start w:val="1"/>
      <w:numFmt w:val="bullet"/>
      <w:lvlText w:val="■"/>
      <w:lvlJc w:val="left"/>
      <w:pPr>
        <w:ind w:left="4320" w:hanging="360"/>
      </w:pPr>
    </w:lvl>
    <w:lvl w:ilvl="6" w:tplc="329E21C0">
      <w:start w:val="1"/>
      <w:numFmt w:val="bullet"/>
      <w:lvlText w:val="●"/>
      <w:lvlJc w:val="left"/>
      <w:pPr>
        <w:ind w:left="5040" w:hanging="360"/>
      </w:pPr>
    </w:lvl>
    <w:lvl w:ilvl="7" w:tplc="288E5328">
      <w:start w:val="1"/>
      <w:numFmt w:val="bullet"/>
      <w:lvlText w:val="●"/>
      <w:lvlJc w:val="left"/>
      <w:pPr>
        <w:ind w:left="5760" w:hanging="360"/>
      </w:pPr>
    </w:lvl>
    <w:lvl w:ilvl="8" w:tplc="9A5C500C">
      <w:start w:val="1"/>
      <w:numFmt w:val="bullet"/>
      <w:lvlText w:val="●"/>
      <w:lvlJc w:val="left"/>
      <w:pPr>
        <w:ind w:left="6480" w:hanging="360"/>
      </w:pPr>
    </w:lvl>
  </w:abstractNum>
  <w:num w:numId="1" w16cid:durableId="149009527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5755"/>
    <w:rsid w:val="00143AA4"/>
    <w:rsid w:val="00282F11"/>
    <w:rsid w:val="005108DC"/>
    <w:rsid w:val="00B757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01D622"/>
  <w15:docId w15:val="{09F0864F-DDBC-4EF0-B2DB-E52EA43279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1221</Words>
  <Characters>6962</Characters>
  <Application>Microsoft Office Word</Application>
  <DocSecurity>0</DocSecurity>
  <Lines>58</Lines>
  <Paragraphs>16</Paragraphs>
  <ScaleCrop>false</ScaleCrop>
  <Company/>
  <LinksUpToDate>false</LinksUpToDate>
  <CharactersWithSpaces>8167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Jeff Pierson</cp:lastModifiedBy>
  <cp:revision>2</cp:revision>
  <dcterms:created xsi:type="dcterms:W3CDTF">2026-03-23T07:47:00Z</dcterms:created>
  <dcterms:modified xsi:type="dcterms:W3CDTF">2026-03-23T07:52:00Z</dcterms:modified>
</cp:coreProperties>
</file>